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8E9" w14:textId="77777777"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514715B0" w:rsidR="001D7E0D" w:rsidRPr="00ED5C7F" w:rsidRDefault="001D7E0D" w:rsidP="00ED5C7F">
      <w:pPr>
        <w:pStyle w:val="Title"/>
        <w:spacing w:before="409" w:line="177" w:lineRule="auto"/>
        <w:ind w:right="5181"/>
        <w:rPr>
          <w:rFonts w:ascii="Arial" w:hAnsi="Arial" w:cs="Arial"/>
          <w:color w:val="009975"/>
        </w:rPr>
      </w:pPr>
    </w:p>
    <w:p w14:paraId="0DA3BA46" w14:textId="77777777" w:rsidR="001D7E0D" w:rsidRPr="00ED5C7F" w:rsidRDefault="00976EF2" w:rsidP="00ED5C7F">
      <w:pPr>
        <w:pStyle w:val="Title"/>
        <w:spacing w:before="409" w:line="177" w:lineRule="auto"/>
        <w:ind w:right="5181"/>
        <w:rPr>
          <w:rFonts w:ascii="Arial" w:hAnsi="Arial" w:cs="Arial"/>
          <w:color w:val="009975"/>
        </w:rPr>
      </w:pPr>
      <w:r>
        <w:rPr>
          <w:rFonts w:ascii="Arial" w:hAnsi="Arial" w:cs="Arial"/>
          <w:noProof/>
          <w:sz w:val="20"/>
          <w:lang w:val="en-GB" w:eastAsia="en-GB"/>
        </w:rPr>
        <w:drawing>
          <wp:anchor distT="0" distB="0" distL="114300" distR="114300" simplePos="0" relativeHeight="487604224" behindDoc="0" locked="0" layoutInCell="1" allowOverlap="1" wp14:anchorId="45ACD5B1" wp14:editId="6EF52550">
            <wp:simplePos x="0" y="0"/>
            <wp:positionH relativeFrom="margin">
              <wp:posOffset>1016000</wp:posOffset>
            </wp:positionH>
            <wp:positionV relativeFrom="paragraph">
              <wp:posOffset>235585</wp:posOffset>
            </wp:positionV>
            <wp:extent cx="1677600" cy="608400"/>
            <wp:effectExtent l="0" t="0" r="0" b="127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600" cy="6084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4547D5"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0C60138D" wp14:editId="4AC0C908">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14:paraId="1299800E" w14:textId="77777777" w:rsidR="001F1939" w:rsidRDefault="001F1939" w:rsidP="004050EF">
                            <w:pPr>
                              <w:pStyle w:val="Title"/>
                              <w:spacing w:before="409" w:line="177" w:lineRule="auto"/>
                              <w:ind w:left="0" w:right="5181"/>
                              <w:rPr>
                                <w:color w:val="009975"/>
                                <w:sz w:val="48"/>
                                <w:szCs w:val="48"/>
                              </w:rPr>
                            </w:pPr>
                          </w:p>
                          <w:p w14:paraId="7A1C5817" w14:textId="2C33BEFB" w:rsidR="004547D5" w:rsidRDefault="00D03A26">
                            <w:pPr>
                              <w:rPr>
                                <w:b/>
                                <w:bCs/>
                                <w:sz w:val="52"/>
                                <w:szCs w:val="52"/>
                              </w:rPr>
                            </w:pPr>
                            <w:r w:rsidRPr="00D03A26">
                              <w:rPr>
                                <w:b/>
                                <w:bCs/>
                                <w:sz w:val="52"/>
                                <w:szCs w:val="52"/>
                              </w:rPr>
                              <w:t>Medway Green School</w:t>
                            </w:r>
                          </w:p>
                          <w:p w14:paraId="58325FF3" w14:textId="77777777" w:rsidR="00D03A26" w:rsidRDefault="00D03A26">
                            <w:pPr>
                              <w:rPr>
                                <w:b/>
                                <w:bCs/>
                                <w:sz w:val="52"/>
                                <w:szCs w:val="52"/>
                              </w:rPr>
                            </w:pPr>
                          </w:p>
                          <w:p w14:paraId="0D4CBEFF" w14:textId="6865C819" w:rsidR="00D03A26" w:rsidRPr="0031428E" w:rsidRDefault="00D03A26">
                            <w:pPr>
                              <w:rPr>
                                <w:b/>
                                <w:bCs/>
                                <w:sz w:val="52"/>
                                <w:szCs w:val="52"/>
                              </w:rPr>
                            </w:pPr>
                            <w:r>
                              <w:rPr>
                                <w:b/>
                                <w:bCs/>
                                <w:noProof/>
                                <w:sz w:val="52"/>
                                <w:szCs w:val="52"/>
                              </w:rPr>
                              <w:drawing>
                                <wp:inline distT="0" distB="0" distL="0" distR="0" wp14:anchorId="23BA6557" wp14:editId="39D151C9">
                                  <wp:extent cx="1741166" cy="1542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 Logo.png"/>
                                          <pic:cNvPicPr/>
                                        </pic:nvPicPr>
                                        <pic:blipFill>
                                          <a:blip r:embed="rId10">
                                            <a:extLst>
                                              <a:ext uri="{28A0092B-C50C-407E-A947-70E740481C1C}">
                                                <a14:useLocalDpi xmlns:a14="http://schemas.microsoft.com/office/drawing/2010/main" val="0"/>
                                              </a:ext>
                                            </a:extLst>
                                          </a:blip>
                                          <a:stretch>
                                            <a:fillRect/>
                                          </a:stretch>
                                        </pic:blipFill>
                                        <pic:spPr>
                                          <a:xfrm>
                                            <a:off x="0" y="0"/>
                                            <a:ext cx="1771219" cy="15690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0138D" id="_x0000_t202" coordsize="21600,21600" o:spt="202" path="m,l,21600r21600,l21600,xe">
                <v:stroke joinstyle="miter"/>
                <v:path gradientshapeok="t" o:connecttype="rect"/>
              </v:shapetype>
              <v:shape id="Text Box 8" o:spid="_x0000_s1026" type="#_x0000_t202" style="position:absolute;left:0;text-align:left;margin-left:-1.75pt;margin-top:396pt;width:551.05pt;height:43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" filled="f" stroked="f" strokeweight=".5pt">
                <v:textbo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14:paraId="1299800E" w14:textId="77777777" w:rsidR="001F1939" w:rsidRDefault="001F1939" w:rsidP="004050EF">
                      <w:pPr>
                        <w:pStyle w:val="Title"/>
                        <w:spacing w:before="409" w:line="177" w:lineRule="auto"/>
                        <w:ind w:left="0" w:right="5181"/>
                        <w:rPr>
                          <w:color w:val="009975"/>
                          <w:sz w:val="48"/>
                          <w:szCs w:val="48"/>
                        </w:rPr>
                      </w:pPr>
                    </w:p>
                    <w:p w14:paraId="7A1C5817" w14:textId="2C33BEFB" w:rsidR="004547D5" w:rsidRDefault="00D03A26">
                      <w:pPr>
                        <w:rPr>
                          <w:b/>
                          <w:bCs/>
                          <w:sz w:val="52"/>
                          <w:szCs w:val="52"/>
                        </w:rPr>
                      </w:pPr>
                      <w:r w:rsidRPr="00D03A26">
                        <w:rPr>
                          <w:b/>
                          <w:bCs/>
                          <w:sz w:val="52"/>
                          <w:szCs w:val="52"/>
                        </w:rPr>
                        <w:t>Medway Green School</w:t>
                      </w:r>
                    </w:p>
                    <w:p w14:paraId="58325FF3" w14:textId="77777777" w:rsidR="00D03A26" w:rsidRDefault="00D03A26">
                      <w:pPr>
                        <w:rPr>
                          <w:b/>
                          <w:bCs/>
                          <w:sz w:val="52"/>
                          <w:szCs w:val="52"/>
                        </w:rPr>
                      </w:pPr>
                    </w:p>
                    <w:p w14:paraId="0D4CBEFF" w14:textId="6865C819" w:rsidR="00D03A26" w:rsidRPr="0031428E" w:rsidRDefault="00D03A26">
                      <w:pPr>
                        <w:rPr>
                          <w:b/>
                          <w:bCs/>
                          <w:sz w:val="52"/>
                          <w:szCs w:val="52"/>
                        </w:rPr>
                      </w:pPr>
                      <w:r>
                        <w:rPr>
                          <w:b/>
                          <w:bCs/>
                          <w:noProof/>
                          <w:sz w:val="52"/>
                          <w:szCs w:val="52"/>
                        </w:rPr>
                        <w:drawing>
                          <wp:inline distT="0" distB="0" distL="0" distR="0" wp14:anchorId="23BA6557" wp14:editId="39D151C9">
                            <wp:extent cx="1741166" cy="1542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 Logo.png"/>
                                    <pic:cNvPicPr/>
                                  </pic:nvPicPr>
                                  <pic:blipFill>
                                    <a:blip r:embed="rId10">
                                      <a:extLst>
                                        <a:ext uri="{28A0092B-C50C-407E-A947-70E740481C1C}">
                                          <a14:useLocalDpi xmlns:a14="http://schemas.microsoft.com/office/drawing/2010/main" val="0"/>
                                        </a:ext>
                                      </a:extLst>
                                    </a:blip>
                                    <a:stretch>
                                      <a:fillRect/>
                                    </a:stretch>
                                  </pic:blipFill>
                                  <pic:spPr>
                                    <a:xfrm>
                                      <a:off x="0" y="0"/>
                                      <a:ext cx="1771219" cy="1569037"/>
                                    </a:xfrm>
                                    <a:prstGeom prst="rect">
                                      <a:avLst/>
                                    </a:prstGeom>
                                  </pic:spPr>
                                </pic:pic>
                              </a:graphicData>
                            </a:graphic>
                          </wp:inline>
                        </w:drawing>
                      </w:r>
                    </w:p>
                  </w:txbxContent>
                </v:textbox>
                <w10:wrap anchory="page"/>
                <w10:anchorlock/>
              </v:shape>
            </w:pict>
          </mc:Fallback>
        </mc:AlternateContent>
      </w:r>
    </w:p>
    <w:p w14:paraId="5D2DD38A" w14:textId="77777777" w:rsidR="005704FD" w:rsidRPr="00ED5C7F" w:rsidRDefault="005704FD" w:rsidP="00ED5C7F">
      <w:pPr>
        <w:spacing w:line="206" w:lineRule="auto"/>
        <w:rPr>
          <w:rFonts w:cs="Arial"/>
          <w:sz w:val="46"/>
        </w:rPr>
        <w:sectPr w:rsidR="005704FD" w:rsidRPr="00ED5C7F" w:rsidSect="00976EF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B90E61">
      <w:pPr>
        <w:tabs>
          <w:tab w:val="left" w:pos="960"/>
          <w:tab w:val="left" w:pos="9465"/>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0A16521B"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F819CB">
          <w:rPr>
            <w:b/>
            <w:bCs/>
            <w:noProof/>
            <w:webHidden/>
          </w:rPr>
          <w:t>2</w:t>
        </w:r>
        <w:r w:rsidR="00F34383" w:rsidRPr="00F34383">
          <w:rPr>
            <w:b/>
            <w:bCs/>
            <w:noProof/>
            <w:webHidden/>
          </w:rPr>
          <w:fldChar w:fldCharType="end"/>
        </w:r>
      </w:hyperlink>
    </w:p>
    <w:p w14:paraId="185110F7" w14:textId="0FD1830B"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F819CB">
          <w:rPr>
            <w:b/>
            <w:bCs/>
            <w:noProof/>
            <w:webHidden/>
          </w:rPr>
          <w:t>3</w:t>
        </w:r>
        <w:r w:rsidR="00F34383" w:rsidRPr="00F34383">
          <w:rPr>
            <w:b/>
            <w:bCs/>
            <w:noProof/>
            <w:webHidden/>
          </w:rPr>
          <w:fldChar w:fldCharType="end"/>
        </w:r>
      </w:hyperlink>
    </w:p>
    <w:p w14:paraId="790494FD" w14:textId="3899A72E"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F819CB">
          <w:rPr>
            <w:b/>
            <w:bCs/>
            <w:noProof/>
            <w:webHidden/>
          </w:rPr>
          <w:t>3</w:t>
        </w:r>
        <w:r w:rsidR="00F34383" w:rsidRPr="00F34383">
          <w:rPr>
            <w:b/>
            <w:bCs/>
            <w:noProof/>
            <w:webHidden/>
          </w:rPr>
          <w:fldChar w:fldCharType="end"/>
        </w:r>
      </w:hyperlink>
    </w:p>
    <w:p w14:paraId="3FD4B621" w14:textId="7D429561"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F819CB">
          <w:rPr>
            <w:b/>
            <w:bCs/>
            <w:noProof/>
            <w:webHidden/>
          </w:rPr>
          <w:t>4</w:t>
        </w:r>
        <w:r w:rsidR="00F34383" w:rsidRPr="00F34383">
          <w:rPr>
            <w:b/>
            <w:bCs/>
            <w:noProof/>
            <w:webHidden/>
          </w:rPr>
          <w:fldChar w:fldCharType="end"/>
        </w:r>
      </w:hyperlink>
    </w:p>
    <w:p w14:paraId="5E5BF284" w14:textId="2F4C63F7"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F819CB">
          <w:rPr>
            <w:b/>
            <w:bCs/>
            <w:noProof/>
            <w:webHidden/>
          </w:rPr>
          <w:t>4</w:t>
        </w:r>
        <w:r w:rsidR="00F34383" w:rsidRPr="00F34383">
          <w:rPr>
            <w:b/>
            <w:bCs/>
            <w:noProof/>
            <w:webHidden/>
          </w:rPr>
          <w:fldChar w:fldCharType="end"/>
        </w:r>
      </w:hyperlink>
    </w:p>
    <w:p w14:paraId="58B4A3A5" w14:textId="1A3E6BF7"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_Toc137473924 \h </w:instrText>
        </w:r>
        <w:r w:rsidR="00F34383" w:rsidRPr="00F34383">
          <w:rPr>
            <w:b/>
            <w:bCs/>
            <w:noProof/>
            <w:webHidden/>
          </w:rPr>
        </w:r>
        <w:r w:rsidR="00F34383" w:rsidRPr="00F34383">
          <w:rPr>
            <w:b/>
            <w:bCs/>
            <w:noProof/>
            <w:webHidden/>
          </w:rPr>
          <w:fldChar w:fldCharType="separate"/>
        </w:r>
        <w:r w:rsidR="00F819CB">
          <w:rPr>
            <w:b/>
            <w:bCs/>
            <w:noProof/>
            <w:webHidden/>
          </w:rPr>
          <w:t>5</w:t>
        </w:r>
        <w:r w:rsidR="00F34383" w:rsidRPr="00F34383">
          <w:rPr>
            <w:b/>
            <w:bCs/>
            <w:noProof/>
            <w:webHidden/>
          </w:rPr>
          <w:fldChar w:fldCharType="end"/>
        </w:r>
      </w:hyperlink>
    </w:p>
    <w:p w14:paraId="24F6C443" w14:textId="5F040DD7"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F819CB">
          <w:rPr>
            <w:b/>
            <w:bCs/>
            <w:noProof/>
            <w:webHidden/>
          </w:rPr>
          <w:t>6</w:t>
        </w:r>
        <w:r w:rsidR="00F34383" w:rsidRPr="00F34383">
          <w:rPr>
            <w:b/>
            <w:bCs/>
            <w:noProof/>
            <w:webHidden/>
          </w:rPr>
          <w:fldChar w:fldCharType="end"/>
        </w:r>
      </w:hyperlink>
    </w:p>
    <w:p w14:paraId="29D41795" w14:textId="00781861"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00F34383" w:rsidRPr="00F34383">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heme="majorEastAsia" w:cstheme="majorBidi"/>
            <w:b/>
            <w:bCs/>
            <w:noProof/>
          </w:rPr>
          <w:t>PRESCRIBED MEDICATION</w:t>
        </w:r>
        <w:r w:rsidR="00F34383" w:rsidRPr="00F34383">
          <w:rPr>
            <w:rStyle w:val="Hyperlink"/>
            <w:rFonts w:eastAsia="Times New Roman" w:cs="Arial"/>
            <w:b/>
            <w:bCs/>
            <w:noProof/>
            <w:kern w:val="32"/>
            <w:lang w:val="en-GB" w:eastAsia="en-GB"/>
          </w:rPr>
          <w:t xml:space="preserve"> - Staff must be familiar with the Medication Policy for schools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_Toc137473926 \h </w:instrText>
        </w:r>
        <w:r w:rsidR="00F34383" w:rsidRPr="00F34383">
          <w:rPr>
            <w:b/>
            <w:bCs/>
            <w:noProof/>
            <w:webHidden/>
          </w:rPr>
        </w:r>
        <w:r w:rsidR="00F34383" w:rsidRPr="00F34383">
          <w:rPr>
            <w:b/>
            <w:bCs/>
            <w:noProof/>
            <w:webHidden/>
          </w:rPr>
          <w:fldChar w:fldCharType="separate"/>
        </w:r>
        <w:r w:rsidR="00F819CB">
          <w:rPr>
            <w:b/>
            <w:bCs/>
            <w:noProof/>
            <w:webHidden/>
          </w:rPr>
          <w:t>7</w:t>
        </w:r>
        <w:r w:rsidR="00F34383" w:rsidRPr="00F34383">
          <w:rPr>
            <w:b/>
            <w:bCs/>
            <w:noProof/>
            <w:webHidden/>
          </w:rPr>
          <w:fldChar w:fldCharType="end"/>
        </w:r>
      </w:hyperlink>
    </w:p>
    <w:p w14:paraId="48996F6B" w14:textId="474D4C7C"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_Toc137473927 \h </w:instrText>
        </w:r>
        <w:r w:rsidR="00F34383" w:rsidRPr="00F34383">
          <w:rPr>
            <w:b/>
            <w:bCs/>
            <w:noProof/>
            <w:webHidden/>
          </w:rPr>
        </w:r>
        <w:r w:rsidR="00F34383" w:rsidRPr="00F34383">
          <w:rPr>
            <w:b/>
            <w:bCs/>
            <w:noProof/>
            <w:webHidden/>
          </w:rPr>
          <w:fldChar w:fldCharType="separate"/>
        </w:r>
        <w:r w:rsidR="00F819CB">
          <w:rPr>
            <w:b/>
            <w:bCs/>
            <w:noProof/>
            <w:webHidden/>
          </w:rPr>
          <w:t>7</w:t>
        </w:r>
        <w:r w:rsidR="00F34383" w:rsidRPr="00F34383">
          <w:rPr>
            <w:b/>
            <w:bCs/>
            <w:noProof/>
            <w:webHidden/>
          </w:rPr>
          <w:fldChar w:fldCharType="end"/>
        </w:r>
      </w:hyperlink>
    </w:p>
    <w:p w14:paraId="41542FDE" w14:textId="3E75B0B5"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F819CB">
          <w:rPr>
            <w:b/>
            <w:bCs/>
            <w:noProof/>
            <w:webHidden/>
          </w:rPr>
          <w:t>7</w:t>
        </w:r>
        <w:r w:rsidR="00F34383" w:rsidRPr="00F34383">
          <w:rPr>
            <w:b/>
            <w:bCs/>
            <w:noProof/>
            <w:webHidden/>
          </w:rPr>
          <w:fldChar w:fldCharType="end"/>
        </w:r>
      </w:hyperlink>
    </w:p>
    <w:p w14:paraId="55BD22E0" w14:textId="6B875613"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F819CB">
          <w:rPr>
            <w:b/>
            <w:bCs/>
            <w:noProof/>
            <w:webHidden/>
          </w:rPr>
          <w:t>8</w:t>
        </w:r>
        <w:r w:rsidR="00F34383" w:rsidRPr="00F34383">
          <w:rPr>
            <w:b/>
            <w:bCs/>
            <w:noProof/>
            <w:webHidden/>
          </w:rPr>
          <w:fldChar w:fldCharType="end"/>
        </w:r>
      </w:hyperlink>
    </w:p>
    <w:p w14:paraId="53EFD34D" w14:textId="3322AF53"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F819CB">
          <w:rPr>
            <w:b/>
            <w:bCs/>
            <w:noProof/>
            <w:webHidden/>
          </w:rPr>
          <w:t>8</w:t>
        </w:r>
        <w:r w:rsidR="00F34383" w:rsidRPr="00F34383">
          <w:rPr>
            <w:b/>
            <w:bCs/>
            <w:noProof/>
            <w:webHidden/>
          </w:rPr>
          <w:fldChar w:fldCharType="end"/>
        </w:r>
      </w:hyperlink>
    </w:p>
    <w:p w14:paraId="328A0857" w14:textId="0BF39CE6"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_Toc137473931 \h </w:instrText>
        </w:r>
        <w:r w:rsidR="00F34383" w:rsidRPr="00F34383">
          <w:rPr>
            <w:b/>
            <w:bCs/>
            <w:noProof/>
            <w:webHidden/>
          </w:rPr>
        </w:r>
        <w:r w:rsidR="00F34383" w:rsidRPr="00F34383">
          <w:rPr>
            <w:b/>
            <w:bCs/>
            <w:noProof/>
            <w:webHidden/>
          </w:rPr>
          <w:fldChar w:fldCharType="separate"/>
        </w:r>
        <w:r w:rsidR="00F819CB">
          <w:rPr>
            <w:b/>
            <w:bCs/>
            <w:noProof/>
            <w:webHidden/>
          </w:rPr>
          <w:t>8</w:t>
        </w:r>
        <w:r w:rsidR="00F34383" w:rsidRPr="00F34383">
          <w:rPr>
            <w:b/>
            <w:bCs/>
            <w:noProof/>
            <w:webHidden/>
          </w:rPr>
          <w:fldChar w:fldCharType="end"/>
        </w:r>
      </w:hyperlink>
    </w:p>
    <w:p w14:paraId="746EC380" w14:textId="64319698"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F819CB">
          <w:rPr>
            <w:b/>
            <w:bCs/>
            <w:noProof/>
            <w:webHidden/>
          </w:rPr>
          <w:t>8</w:t>
        </w:r>
        <w:r w:rsidR="00F34383" w:rsidRPr="00F34383">
          <w:rPr>
            <w:b/>
            <w:bCs/>
            <w:noProof/>
            <w:webHidden/>
          </w:rPr>
          <w:fldChar w:fldCharType="end"/>
        </w:r>
      </w:hyperlink>
    </w:p>
    <w:p w14:paraId="584EF3CB" w14:textId="6B5CB2A7"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F819CB">
          <w:rPr>
            <w:b/>
            <w:bCs/>
            <w:noProof/>
            <w:webHidden/>
          </w:rPr>
          <w:t>8</w:t>
        </w:r>
        <w:r w:rsidR="00F34383" w:rsidRPr="00F34383">
          <w:rPr>
            <w:b/>
            <w:bCs/>
            <w:noProof/>
            <w:webHidden/>
          </w:rPr>
          <w:fldChar w:fldCharType="end"/>
        </w:r>
      </w:hyperlink>
    </w:p>
    <w:p w14:paraId="67EB9AF8" w14:textId="22371479"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F819CB">
          <w:rPr>
            <w:b/>
            <w:bCs/>
            <w:noProof/>
            <w:webHidden/>
          </w:rPr>
          <w:t>9</w:t>
        </w:r>
        <w:r w:rsidR="00F34383" w:rsidRPr="00F34383">
          <w:rPr>
            <w:b/>
            <w:bCs/>
            <w:noProof/>
            <w:webHidden/>
          </w:rPr>
          <w:fldChar w:fldCharType="end"/>
        </w:r>
      </w:hyperlink>
    </w:p>
    <w:p w14:paraId="54A50F55" w14:textId="44724B4E"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_Toc137473935 \h </w:instrText>
        </w:r>
        <w:r w:rsidR="00F34383" w:rsidRPr="00F34383">
          <w:rPr>
            <w:b/>
            <w:bCs/>
            <w:noProof/>
            <w:webHidden/>
          </w:rPr>
        </w:r>
        <w:r w:rsidR="00F34383" w:rsidRPr="00F34383">
          <w:rPr>
            <w:b/>
            <w:bCs/>
            <w:noProof/>
            <w:webHidden/>
          </w:rPr>
          <w:fldChar w:fldCharType="separate"/>
        </w:r>
        <w:r w:rsidR="00F819CB">
          <w:rPr>
            <w:b/>
            <w:bCs/>
            <w:noProof/>
            <w:webHidden/>
          </w:rPr>
          <w:t>9</w:t>
        </w:r>
        <w:r w:rsidR="00F34383" w:rsidRPr="00F34383">
          <w:rPr>
            <w:b/>
            <w:bCs/>
            <w:noProof/>
            <w:webHidden/>
          </w:rPr>
          <w:fldChar w:fldCharType="end"/>
        </w:r>
      </w:hyperlink>
    </w:p>
    <w:p w14:paraId="5B4A17A7" w14:textId="417938AB"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F819CB">
          <w:rPr>
            <w:b/>
            <w:bCs/>
            <w:noProof/>
            <w:webHidden/>
          </w:rPr>
          <w:t>9</w:t>
        </w:r>
        <w:r w:rsidR="00F34383" w:rsidRPr="00F34383">
          <w:rPr>
            <w:b/>
            <w:bCs/>
            <w:noProof/>
            <w:webHidden/>
          </w:rPr>
          <w:fldChar w:fldCharType="end"/>
        </w:r>
      </w:hyperlink>
    </w:p>
    <w:p w14:paraId="447A5176" w14:textId="7FB18228"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F819CB">
          <w:rPr>
            <w:b/>
            <w:bCs/>
            <w:noProof/>
            <w:webHidden/>
          </w:rPr>
          <w:t>9</w:t>
        </w:r>
        <w:r w:rsidR="00F34383" w:rsidRPr="00F34383">
          <w:rPr>
            <w:b/>
            <w:bCs/>
            <w:noProof/>
            <w:webHidden/>
          </w:rPr>
          <w:fldChar w:fldCharType="end"/>
        </w:r>
      </w:hyperlink>
    </w:p>
    <w:p w14:paraId="2393F602" w14:textId="7E82EBB4"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F819CB">
          <w:rPr>
            <w:b/>
            <w:bCs/>
            <w:noProof/>
            <w:webHidden/>
          </w:rPr>
          <w:t>10</w:t>
        </w:r>
        <w:r w:rsidR="00F34383" w:rsidRPr="00F34383">
          <w:rPr>
            <w:b/>
            <w:bCs/>
            <w:noProof/>
            <w:webHidden/>
          </w:rPr>
          <w:fldChar w:fldCharType="end"/>
        </w:r>
      </w:hyperlink>
    </w:p>
    <w:p w14:paraId="7E5171E8" w14:textId="69B498DA"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F819CB">
          <w:rPr>
            <w:b/>
            <w:bCs/>
            <w:noProof/>
            <w:webHidden/>
          </w:rPr>
          <w:t>10</w:t>
        </w:r>
        <w:r w:rsidR="00F34383" w:rsidRPr="00F34383">
          <w:rPr>
            <w:b/>
            <w:bCs/>
            <w:noProof/>
            <w:webHidden/>
          </w:rPr>
          <w:fldChar w:fldCharType="end"/>
        </w:r>
      </w:hyperlink>
    </w:p>
    <w:p w14:paraId="158BC08D" w14:textId="71BFFB69" w:rsidR="00F34383" w:rsidRPr="00F34383" w:rsidRDefault="00D03A26">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F819CB">
          <w:rPr>
            <w:b/>
            <w:bCs/>
            <w:noProof/>
            <w:webHidden/>
          </w:rPr>
          <w:t>10</w:t>
        </w:r>
        <w:r w:rsidR="00F34383"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70178B70" w:rsidR="00F80333" w:rsidRDefault="00D03A26" w:rsidP="00523663">
      <w:pPr>
        <w:pStyle w:val="BodyText"/>
        <w:jc w:val="both"/>
        <w:rPr>
          <w:rFonts w:cs="Arial"/>
          <w:sz w:val="22"/>
          <w:szCs w:val="22"/>
        </w:rPr>
      </w:pPr>
      <w:r w:rsidRPr="00D03A26">
        <w:rPr>
          <w:rFonts w:cs="Arial"/>
          <w:sz w:val="22"/>
          <w:szCs w:val="22"/>
        </w:rPr>
        <w:t>Medway Green School</w:t>
      </w:r>
      <w:r w:rsidR="00F675E1" w:rsidRPr="00D03A26">
        <w:rPr>
          <w:rFonts w:cs="Arial"/>
          <w:sz w:val="22"/>
          <w:szCs w:val="22"/>
        </w:rPr>
        <w:t xml:space="preserve"> is a</w:t>
      </w:r>
      <w:r w:rsidR="00F675E1" w:rsidRPr="00DC39AE">
        <w:rPr>
          <w:rFonts w:cs="Arial"/>
          <w:sz w:val="22"/>
          <w:szCs w:val="22"/>
        </w:rPr>
        <w:t xml:space="preserve">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 xml:space="preserve"> aged 5-14 years.  </w:t>
      </w:r>
      <w:r w:rsidR="00240437">
        <w:rPr>
          <w:rFonts w:cs="Arial"/>
          <w:sz w:val="22"/>
          <w:szCs w:val="22"/>
        </w:rPr>
        <w:t>The School’s local arrangements can be read in Appendix 1.</w:t>
      </w:r>
    </w:p>
    <w:p w14:paraId="1DA18053" w14:textId="77777777" w:rsidR="00CE5BFF" w:rsidRDefault="00CE5BFF" w:rsidP="00523663">
      <w:pPr>
        <w:pStyle w:val="BodyText"/>
        <w:jc w:val="both"/>
        <w:rPr>
          <w:rFonts w:cs="Arial"/>
          <w:sz w:val="22"/>
          <w:szCs w:val="22"/>
        </w:rPr>
      </w:pPr>
    </w:p>
    <w:p w14:paraId="57C4B130" w14:textId="075B43C0"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8953F6" w:rsidRPr="00CE5BFF">
        <w:rPr>
          <w:rFonts w:ascii="Arial" w:eastAsia="Calibri" w:hAnsi="Arial" w:cs="Arial"/>
          <w:sz w:val="22"/>
          <w:szCs w:val="22"/>
        </w:rPr>
        <w:t>.</w:t>
      </w:r>
      <w:r w:rsidR="008953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D03A26" w:rsidP="005B6449">
      <w:pPr>
        <w:pStyle w:val="ListParagraph"/>
        <w:numPr>
          <w:ilvl w:val="0"/>
          <w:numId w:val="10"/>
        </w:numPr>
        <w:jc w:val="both"/>
      </w:pPr>
      <w:hyperlink r:id="rId17" w:history="1">
        <w:r w:rsidR="00F80E64">
          <w:rPr>
            <w:rStyle w:val="Hyperlink"/>
          </w:rPr>
          <w:t>The Education (Independent School Standards) Regulations 2014</w:t>
        </w:r>
      </w:hyperlink>
      <w:r w:rsidR="00F80E64">
        <w:t xml:space="preserve"> </w:t>
      </w:r>
    </w:p>
    <w:p w14:paraId="67286B90" w14:textId="5D70E6E3" w:rsidR="00E47AD1" w:rsidRPr="00C15B05" w:rsidRDefault="00D03A26" w:rsidP="00523663">
      <w:pPr>
        <w:pStyle w:val="ListParagraph"/>
        <w:numPr>
          <w:ilvl w:val="0"/>
          <w:numId w:val="10"/>
        </w:numPr>
        <w:jc w:val="both"/>
      </w:pPr>
      <w:hyperlink r:id="rId18"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D03A26" w:rsidP="00523663">
      <w:pPr>
        <w:pStyle w:val="ListParagraph"/>
        <w:numPr>
          <w:ilvl w:val="0"/>
          <w:numId w:val="10"/>
        </w:numPr>
        <w:jc w:val="both"/>
      </w:pPr>
      <w:hyperlink r:id="rId19" w:history="1">
        <w:r w:rsidR="00D974DA">
          <w:rPr>
            <w:rStyle w:val="Hyperlink"/>
          </w:rPr>
          <w:t>Equality Act (2010)</w:t>
        </w:r>
      </w:hyperlink>
    </w:p>
    <w:p w14:paraId="41A8B48B" w14:textId="77777777" w:rsidR="00E47AD1" w:rsidRPr="00C15B05" w:rsidRDefault="00D03A26" w:rsidP="00523663">
      <w:pPr>
        <w:pStyle w:val="ListParagraph"/>
        <w:widowControl/>
        <w:numPr>
          <w:ilvl w:val="0"/>
          <w:numId w:val="10"/>
        </w:numPr>
        <w:autoSpaceDE/>
        <w:autoSpaceDN/>
        <w:jc w:val="both"/>
      </w:pPr>
      <w:hyperlink r:id="rId20" w:history="1">
        <w:r w:rsidR="00703BA6" w:rsidRPr="00C15B05">
          <w:rPr>
            <w:rStyle w:val="Hyperlink"/>
          </w:rPr>
          <w:t>Education Act (2011)</w:t>
        </w:r>
      </w:hyperlink>
    </w:p>
    <w:p w14:paraId="0023005B" w14:textId="77777777" w:rsidR="009D2231" w:rsidRPr="00C15B05" w:rsidRDefault="00D03A26" w:rsidP="00523663">
      <w:pPr>
        <w:pStyle w:val="ListParagraph"/>
        <w:widowControl/>
        <w:numPr>
          <w:ilvl w:val="0"/>
          <w:numId w:val="10"/>
        </w:numPr>
        <w:autoSpaceDE/>
        <w:autoSpaceDN/>
        <w:jc w:val="both"/>
      </w:pPr>
      <w:hyperlink r:id="rId21"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D03A26" w:rsidP="00523663">
      <w:pPr>
        <w:pStyle w:val="ListParagraph"/>
        <w:widowControl/>
        <w:numPr>
          <w:ilvl w:val="0"/>
          <w:numId w:val="10"/>
        </w:numPr>
        <w:autoSpaceDE/>
        <w:autoSpaceDN/>
        <w:jc w:val="both"/>
      </w:pPr>
      <w:hyperlink r:id="rId22" w:history="1">
        <w:r w:rsidR="00EB3AA3" w:rsidRPr="00C15B05">
          <w:rPr>
            <w:rStyle w:val="Hyperlink"/>
          </w:rPr>
          <w:t>Positive environments where children can flourish, Ofsted Guidance (2021)</w:t>
        </w:r>
      </w:hyperlink>
    </w:p>
    <w:p w14:paraId="500E2AA4" w14:textId="77777777" w:rsidR="001B3189" w:rsidRPr="00C15B05" w:rsidRDefault="00D03A26" w:rsidP="00523663">
      <w:pPr>
        <w:pStyle w:val="ListParagraph"/>
        <w:widowControl/>
        <w:numPr>
          <w:ilvl w:val="0"/>
          <w:numId w:val="10"/>
        </w:numPr>
        <w:autoSpaceDE/>
        <w:autoSpaceDN/>
        <w:jc w:val="both"/>
      </w:pPr>
      <w:hyperlink r:id="rId23" w:history="1">
        <w:r w:rsidR="00F96253" w:rsidRPr="00C15B05">
          <w:rPr>
            <w:rStyle w:val="Hyperlink"/>
            <w:rFonts w:eastAsia="Calibri" w:cs="Arial"/>
            <w:lang w:val="en-GB"/>
          </w:rPr>
          <w:t>Behaviour and Discipline in Schools DFE Guidance (2016)</w:t>
        </w:r>
      </w:hyperlink>
    </w:p>
    <w:p w14:paraId="4A86A500" w14:textId="77777777" w:rsidR="005B4B59" w:rsidRPr="00C15B05" w:rsidRDefault="00D03A26" w:rsidP="00523663">
      <w:pPr>
        <w:pStyle w:val="ListParagraph"/>
        <w:widowControl/>
        <w:numPr>
          <w:ilvl w:val="0"/>
          <w:numId w:val="10"/>
        </w:numPr>
        <w:autoSpaceDE/>
        <w:autoSpaceDN/>
        <w:jc w:val="both"/>
      </w:pPr>
      <w:hyperlink r:id="rId24" w:history="1">
        <w:r w:rsidR="002870FD" w:rsidRPr="00C15B05">
          <w:rPr>
            <w:rStyle w:val="Hyperlink"/>
            <w:rFonts w:eastAsia="Calibri" w:cs="Arial"/>
            <w:lang w:val="en-GB"/>
          </w:rPr>
          <w:t>Behaviour in Schools  A guide for Head Teachers and School Staff (September 2022)</w:t>
        </w:r>
      </w:hyperlink>
      <w:r w:rsidR="002870FD"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D03A26" w:rsidP="00523663">
      <w:pPr>
        <w:pStyle w:val="ListParagraph"/>
        <w:widowControl/>
        <w:numPr>
          <w:ilvl w:val="0"/>
          <w:numId w:val="10"/>
        </w:numPr>
        <w:autoSpaceDE/>
        <w:autoSpaceDN/>
        <w:jc w:val="both"/>
      </w:pPr>
      <w:hyperlink r:id="rId25" w:history="1">
        <w:r w:rsidR="001A2383" w:rsidRPr="00C15B05">
          <w:rPr>
            <w:rStyle w:val="Hyperlink"/>
          </w:rPr>
          <w:t xml:space="preserve">Use of reasonable Force – advice for school leaders, staff and governing bodies </w:t>
        </w:r>
      </w:hyperlink>
    </w:p>
    <w:p w14:paraId="60AFC815" w14:textId="77777777" w:rsidR="004B3F3B" w:rsidRPr="00C15B05" w:rsidRDefault="00D03A26" w:rsidP="004B3F3B">
      <w:pPr>
        <w:pStyle w:val="ListParagraph"/>
        <w:widowControl/>
        <w:numPr>
          <w:ilvl w:val="0"/>
          <w:numId w:val="10"/>
        </w:numPr>
        <w:autoSpaceDE/>
        <w:autoSpaceDN/>
        <w:jc w:val="both"/>
        <w:rPr>
          <w:rFonts w:eastAsia="Calibri" w:cs="Arial"/>
          <w:lang w:val="en-GB"/>
        </w:rPr>
      </w:pPr>
      <w:hyperlink r:id="rId26" w:history="1">
        <w:r w:rsidR="004B3F3B"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D03A26" w:rsidP="00FF4AE4">
      <w:pPr>
        <w:pStyle w:val="ListParagraph"/>
        <w:widowControl/>
        <w:numPr>
          <w:ilvl w:val="0"/>
          <w:numId w:val="10"/>
        </w:numPr>
        <w:autoSpaceDE/>
        <w:autoSpaceDN/>
        <w:contextualSpacing/>
        <w:rPr>
          <w:rFonts w:eastAsiaTheme="minorEastAsia" w:cs="Arial"/>
        </w:rPr>
      </w:pPr>
      <w:hyperlink r:id="rId27" w:history="1">
        <w:r w:rsidR="00AA02A8" w:rsidRPr="00C15B05">
          <w:rPr>
            <w:rStyle w:val="Hyperlink"/>
            <w:rFonts w:cs="Arial"/>
          </w:rPr>
          <w:t>DFE Guidance  on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304CC38" w:rsidR="00976EF2" w:rsidRPr="00995780" w:rsidRDefault="00375046" w:rsidP="00995780">
      <w:pPr>
        <w:widowControl/>
        <w:autoSpaceDE/>
        <w:autoSpaceDN/>
        <w:jc w:val="both"/>
        <w:rPr>
          <w:rFonts w:eastAsia="Calibri" w:cs="Arial"/>
          <w:lang w:val="en-GB"/>
        </w:rPr>
      </w:pPr>
      <w:r>
        <w:t xml:space="preserve">The </w:t>
      </w:r>
      <w:hyperlink r:id="rId28"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that punitive approaches to behaviour management in schools are damaging to children’s mental health</w:t>
      </w:r>
      <w:r w:rsidR="008953F6">
        <w:rPr>
          <w:rFonts w:eastAsia="Calibri" w:cs="Arial"/>
          <w:lang w:val="en-GB"/>
        </w:rPr>
        <w:t xml:space="preserve">.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 xml:space="preserve">Acorn </w:t>
      </w:r>
      <w:r w:rsidR="00947FC8" w:rsidRPr="00C15B05">
        <w:rPr>
          <w:rFonts w:eastAsia="Calibri" w:cs="Arial"/>
          <w:lang w:val="en-GB"/>
        </w:rPr>
        <w:t xml:space="preserve">schools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773CE4C9" w:rsidR="00976EF2" w:rsidRPr="00995780" w:rsidRDefault="00D03A26" w:rsidP="00995780">
      <w:pPr>
        <w:widowControl/>
        <w:autoSpaceDE/>
        <w:autoSpaceDN/>
        <w:jc w:val="both"/>
        <w:rPr>
          <w:rFonts w:eastAsia="Calibri" w:cs="Arial"/>
          <w:lang w:val="en-GB"/>
        </w:rPr>
      </w:pPr>
      <w:hyperlink r:id="rId29" w:history="1">
        <w:r w:rsidR="006D221F">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w:t>
      </w:r>
      <w:r w:rsidR="008953F6" w:rsidRPr="00995780">
        <w:rPr>
          <w:rFonts w:eastAsia="Calibri" w:cs="Arial"/>
          <w:lang w:val="en-GB"/>
        </w:rPr>
        <w:t xml:space="preser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63297AAF" w:rsidR="00A01E04" w:rsidRPr="004348F7" w:rsidRDefault="008C77BF" w:rsidP="00A15CDF">
      <w:pPr>
        <w:widowControl/>
        <w:autoSpaceDE/>
        <w:autoSpaceDN/>
        <w:jc w:val="both"/>
        <w:rPr>
          <w:rFonts w:eastAsia="Calibri" w:cs="Arial"/>
          <w:color w:val="FF0000"/>
          <w:lang w:val="en-GB"/>
        </w:rPr>
      </w:pPr>
      <w:r w:rsidRPr="00EA3773">
        <w:rPr>
          <w:rFonts w:eastAsia="Calibri" w:cs="Arial"/>
          <w:lang w:val="en-GB"/>
        </w:rPr>
        <w:t xml:space="preserve">Our </w:t>
      </w:r>
      <w:r w:rsidR="005E7535">
        <w:rPr>
          <w:rFonts w:eastAsia="Calibri" w:cs="Arial"/>
          <w:lang w:val="en-GB"/>
        </w:rPr>
        <w:t>s</w:t>
      </w:r>
      <w:r w:rsidRPr="00EA3773">
        <w:rPr>
          <w:rFonts w:eastAsia="Calibri" w:cs="Arial"/>
          <w:lang w:val="en-GB"/>
        </w:rPr>
        <w:t xml:space="preserve">chools </w:t>
      </w:r>
      <w:r w:rsidR="000A06CA" w:rsidRPr="00EA3773">
        <w:rPr>
          <w:rFonts w:eastAsia="Calibri" w:cs="Arial"/>
          <w:lang w:val="en-GB"/>
        </w:rPr>
        <w:t>are</w:t>
      </w:r>
      <w:r w:rsidRPr="00EA3773">
        <w:rPr>
          <w:rFonts w:eastAsia="Calibri" w:cs="Arial"/>
          <w:lang w:val="en-GB"/>
        </w:rPr>
        <w:t xml:space="preserve"> underpinned by our </w:t>
      </w:r>
      <w:r w:rsidR="00310C16">
        <w:rPr>
          <w:rFonts w:eastAsia="Calibri" w:cs="Arial"/>
          <w:lang w:val="en-GB"/>
        </w:rPr>
        <w:t>needs</w:t>
      </w:r>
      <w:r w:rsidR="005E7535">
        <w:rPr>
          <w:rFonts w:eastAsia="Calibri" w:cs="Arial"/>
          <w:lang w:val="en-GB"/>
        </w:rPr>
        <w:t>-</w:t>
      </w:r>
      <w:r w:rsidR="00310C16">
        <w:rPr>
          <w:rFonts w:eastAsia="Calibri" w:cs="Arial"/>
          <w:lang w:val="en-GB"/>
        </w:rPr>
        <w:t xml:space="preserve">led and </w:t>
      </w:r>
      <w:r w:rsidRPr="00EA3773">
        <w:rPr>
          <w:rFonts w:eastAsia="Calibri" w:cs="Arial"/>
          <w:lang w:val="en-GB"/>
        </w:rPr>
        <w:t xml:space="preserve">Trauma Informed Practice Strategy, </w:t>
      </w:r>
      <w:r w:rsidR="000A06CA" w:rsidRPr="00EA3773">
        <w:rPr>
          <w:rFonts w:eastAsia="Calibri" w:cs="Arial"/>
          <w:lang w:val="en-GB"/>
        </w:rPr>
        <w:t xml:space="preserve">drawing upon </w:t>
      </w:r>
      <w:r w:rsidR="00B32ED5">
        <w:rPr>
          <w:rFonts w:eastAsia="Calibri" w:cs="Arial"/>
          <w:lang w:val="en-GB"/>
        </w:rPr>
        <w:t>evidence-based</w:t>
      </w:r>
      <w:r w:rsidR="00310C16">
        <w:rPr>
          <w:rFonts w:eastAsia="Calibri" w:cs="Arial"/>
          <w:lang w:val="en-GB"/>
        </w:rPr>
        <w:t xml:space="preserve"> core </w:t>
      </w:r>
      <w:r w:rsidR="000A06CA" w:rsidRPr="00EA3773">
        <w:rPr>
          <w:rFonts w:eastAsia="Calibri" w:cs="Arial"/>
          <w:lang w:val="en-GB"/>
        </w:rPr>
        <w:t xml:space="preserve">principles of </w:t>
      </w:r>
      <w:r w:rsidR="000A06CA" w:rsidRPr="00030350">
        <w:rPr>
          <w:rFonts w:eastAsia="Calibri" w:cs="Arial"/>
          <w:b/>
          <w:bCs/>
          <w:lang w:val="en-GB"/>
        </w:rPr>
        <w:t>Connect, Co-Regulate, Co-Reflect.</w:t>
      </w:r>
      <w:r w:rsidR="000A06CA" w:rsidRPr="00EA3773">
        <w:rPr>
          <w:rFonts w:eastAsia="Calibri" w:cs="Arial"/>
          <w:lang w:val="en-GB"/>
        </w:rPr>
        <w:t xml:space="preserve"> </w:t>
      </w:r>
      <w:r w:rsidR="00310C16">
        <w:rPr>
          <w:rFonts w:eastAsia="Calibri" w:cs="Arial"/>
          <w:lang w:val="en-GB"/>
        </w:rPr>
        <w:t xml:space="preserve">Both the Strategy and Accreditation has been </w:t>
      </w:r>
      <w:r w:rsidR="00B32ED5">
        <w:rPr>
          <w:rFonts w:eastAsia="Calibri" w:cs="Arial"/>
          <w:lang w:val="en-GB"/>
        </w:rPr>
        <w:t>shared</w:t>
      </w:r>
      <w:r w:rsidR="00C611EC">
        <w:rPr>
          <w:rFonts w:eastAsia="Calibri" w:cs="Arial"/>
          <w:lang w:val="en-GB"/>
        </w:rPr>
        <w:t xml:space="preserve"> with </w:t>
      </w:r>
      <w:r w:rsidR="00310C16">
        <w:rPr>
          <w:rFonts w:eastAsia="Calibri" w:cs="Arial"/>
          <w:lang w:val="en-GB"/>
        </w:rPr>
        <w:t>our Lived Experience Expert G</w:t>
      </w:r>
      <w:r w:rsidR="00C611EC">
        <w:rPr>
          <w:rFonts w:eastAsia="Calibri" w:cs="Arial"/>
          <w:lang w:val="en-GB"/>
        </w:rPr>
        <w:t>r</w:t>
      </w:r>
      <w:r w:rsidR="00310C16">
        <w:rPr>
          <w:rFonts w:eastAsia="Calibri" w:cs="Arial"/>
          <w:lang w:val="en-GB"/>
        </w:rPr>
        <w:t xml:space="preserve">oup </w:t>
      </w:r>
      <w:r w:rsidR="004C61AF">
        <w:rPr>
          <w:rFonts w:eastAsia="Calibri" w:cs="Arial"/>
          <w:lang w:val="en-GB"/>
        </w:rPr>
        <w:t>(</w:t>
      </w:r>
      <w:r w:rsidR="00310C16">
        <w:rPr>
          <w:rFonts w:eastAsia="Calibri" w:cs="Arial"/>
          <w:lang w:val="en-GB"/>
        </w:rPr>
        <w:t>and our Advisory Board</w:t>
      </w:r>
      <w:r w:rsidR="004C61AF">
        <w:rPr>
          <w:rFonts w:eastAsia="Calibri" w:cs="Arial"/>
          <w:lang w:val="en-GB"/>
        </w:rPr>
        <w:t>)</w:t>
      </w:r>
      <w:r w:rsidR="00310C16">
        <w:rPr>
          <w:rFonts w:eastAsia="Calibri" w:cs="Arial"/>
          <w:lang w:val="en-GB"/>
        </w:rPr>
        <w:t>.</w:t>
      </w:r>
      <w:r w:rsidR="001B5B75">
        <w:rPr>
          <w:rFonts w:eastAsia="Calibri" w:cs="Arial"/>
          <w:lang w:val="en-GB"/>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0FA5A52E"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Ask, Accept, Develop (Autism Strategy) where appropriate</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34AE7228" w14:textId="24E3593F" w:rsidR="00240437" w:rsidRDefault="00240437" w:rsidP="003C48AB">
      <w:pPr>
        <w:widowControl/>
        <w:autoSpaceDE/>
        <w:autoSpaceDN/>
        <w:spacing w:after="160"/>
        <w:jc w:val="both"/>
        <w:rPr>
          <w:rFonts w:eastAsia="Calibri" w:cs="Arial"/>
          <w:lang w:val="en-GB"/>
        </w:rPr>
      </w:pPr>
      <w:r w:rsidRPr="000D5925">
        <w:t>The policy</w:t>
      </w:r>
      <w:r w:rsidR="002A7B8D">
        <w:t xml:space="preserve"> </w:t>
      </w:r>
      <w:r w:rsidRPr="000D5925">
        <w:t>aim</w:t>
      </w:r>
      <w:r w:rsidR="002A7B8D">
        <w:t>s</w:t>
      </w:r>
      <w:r w:rsidRPr="000D5925">
        <w:t xml:space="preserve"> to reflect and demonstrate the importance of the </w:t>
      </w:r>
      <w:r w:rsidR="00B0791D">
        <w:t>S</w:t>
      </w:r>
      <w:r w:rsidRPr="000D5925">
        <w:t>chool’s commitment to promoting the entitlement of young people to the highest quality of education.</w:t>
      </w:r>
      <w:r>
        <w:t xml:space="preserve"> This policy aims to </w:t>
      </w:r>
      <w:r w:rsidR="00C078DC">
        <w:t>support</w:t>
      </w:r>
      <w:r>
        <w:t xml:space="preserve"> an evidence based</w:t>
      </w:r>
      <w:r w:rsidR="002A7B8D">
        <w:t>, person-centred and</w:t>
      </w:r>
      <w:r>
        <w:t xml:space="preserve">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28175D13"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5941F6">
        <w:rPr>
          <w:rFonts w:eastAsia="Times New Roman" w:cs="Arial"/>
          <w:lang w:val="en-GB" w:eastAsia="en-GB"/>
        </w:rPr>
        <w:t>,’</w:t>
      </w:r>
      <w:r w:rsidR="00F24071" w:rsidRPr="006C414E">
        <w:rPr>
          <w:rFonts w:eastAsia="Times New Roman" w:cs="Arial"/>
          <w:lang w:val="en-GB" w:eastAsia="en-GB"/>
        </w:rPr>
        <w:t xml:space="preserve">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7780A529"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5B1038AD"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p>
    <w:p w14:paraId="60E0BC1C" w14:textId="609B48DA" w:rsidR="003362AA" w:rsidRDefault="00E7528A" w:rsidP="00513D19">
      <w:pPr>
        <w:rPr>
          <w:rFonts w:cs="Arial"/>
        </w:rPr>
      </w:pPr>
      <w:r>
        <w:rPr>
          <w:rFonts w:cs="Arial"/>
        </w:rPr>
        <w:br w:type="page"/>
      </w:r>
    </w:p>
    <w:p w14:paraId="119B091B" w14:textId="77777777" w:rsidR="004A34FD" w:rsidRPr="000F4294" w:rsidRDefault="004A34FD" w:rsidP="0066365C">
      <w:pPr>
        <w:pStyle w:val="Heading1"/>
        <w:spacing w:before="0"/>
        <w:rPr>
          <w:rFonts w:eastAsia="Times New Roman"/>
          <w:sz w:val="16"/>
          <w:szCs w:val="16"/>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77777777"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653C036"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10C7BD06"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 xml:space="preserve">Any incidents of bullying,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2518AB75"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7EF12D06"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w:t>
      </w:r>
      <w:r w:rsidR="008953F6" w:rsidRPr="00140FFE">
        <w:rPr>
          <w:rFonts w:eastAsia="Times New Roman" w:cs="Arial"/>
          <w:bCs/>
          <w:lang w:val="en-GB" w:eastAsia="en-GB"/>
        </w:rPr>
        <w:t xml:space="preserve">. </w:t>
      </w:r>
      <w:r w:rsidRPr="00140FFE">
        <w:rPr>
          <w:rFonts w:eastAsia="Times New Roman" w:cs="Arial"/>
          <w:bCs/>
          <w:lang w:val="en-GB" w:eastAsia="en-GB"/>
        </w:rPr>
        <w:t xml:space="preserve">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44F9D823" w14:textId="0BA983C7" w:rsidR="000F4294"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8953F6" w:rsidRPr="00140FFE">
        <w:rPr>
          <w:rFonts w:eastAsia="Times New Roman" w:cs="Arial"/>
          <w:lang w:val="en-GB" w:eastAsia="en-GB"/>
        </w:rPr>
        <w:t>.</w:t>
      </w:r>
      <w:r w:rsidR="008953F6">
        <w:rPr>
          <w:rFonts w:eastAsia="Times New Roman" w:cs="Arial"/>
          <w:lang w:val="en-GB" w:eastAsia="en-GB"/>
        </w:rPr>
        <w:t xml:space="preserve"> </w:t>
      </w:r>
      <w:r w:rsidRPr="00140FFE">
        <w:rPr>
          <w:rFonts w:eastAsia="Calibri" w:cs="Arial"/>
          <w:lang w:val="en-GB"/>
        </w:rPr>
        <w:t xml:space="preserve">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chool and its culture</w:t>
      </w:r>
      <w:r w:rsidR="000F4294">
        <w:rPr>
          <w:rFonts w:eastAsia="Calibri" w:cs="Arial"/>
          <w:lang w:val="en-GB"/>
        </w:rPr>
        <w:t>.</w:t>
      </w:r>
    </w:p>
    <w:p w14:paraId="4F746F9E" w14:textId="77777777" w:rsidR="000F4294" w:rsidRDefault="000F4294" w:rsidP="00C467B3">
      <w:pPr>
        <w:widowControl/>
        <w:adjustRightInd w:val="0"/>
        <w:jc w:val="both"/>
        <w:rPr>
          <w:rFonts w:eastAsia="Calibri" w:cs="Arial"/>
          <w:lang w:val="en-GB"/>
        </w:rPr>
      </w:pPr>
    </w:p>
    <w:p w14:paraId="0DF6B9FF" w14:textId="77777777" w:rsidR="000F4294" w:rsidRDefault="000F4294" w:rsidP="00C467B3">
      <w:pPr>
        <w:widowControl/>
        <w:adjustRightInd w:val="0"/>
        <w:jc w:val="both"/>
        <w:rPr>
          <w:rFonts w:eastAsia="Calibri" w:cs="Arial"/>
          <w:lang w:val="en-GB"/>
        </w:rPr>
      </w:pPr>
    </w:p>
    <w:p w14:paraId="326FAC7D" w14:textId="77777777" w:rsidR="000F4294" w:rsidRDefault="000F4294" w:rsidP="00C467B3">
      <w:pPr>
        <w:widowControl/>
        <w:adjustRightInd w:val="0"/>
        <w:jc w:val="both"/>
        <w:rPr>
          <w:rFonts w:eastAsia="Calibri" w:cs="Arial"/>
          <w:sz w:val="18"/>
          <w:szCs w:val="18"/>
          <w:lang w:val="en-GB"/>
        </w:rPr>
      </w:pPr>
    </w:p>
    <w:p w14:paraId="42AFE1D7" w14:textId="77777777" w:rsidR="00B63B22" w:rsidRPr="0065162A" w:rsidRDefault="00B63B22" w:rsidP="00C467B3">
      <w:pPr>
        <w:widowControl/>
        <w:adjustRightInd w:val="0"/>
        <w:jc w:val="both"/>
        <w:rPr>
          <w:rFonts w:eastAsia="Calibri" w:cs="Arial"/>
          <w:sz w:val="8"/>
          <w:szCs w:val="8"/>
          <w:lang w:val="en-GB"/>
        </w:rPr>
      </w:pPr>
    </w:p>
    <w:p w14:paraId="0D36F5EF" w14:textId="64439C17" w:rsidR="00140FFE" w:rsidRDefault="00140FFE" w:rsidP="00C467B3">
      <w:pPr>
        <w:widowControl/>
        <w:adjustRightInd w:val="0"/>
        <w:jc w:val="both"/>
        <w:rPr>
          <w:rFonts w:eastAsia="Calibri" w:cs="Arial"/>
          <w:lang w:val="en-GB"/>
        </w:rPr>
      </w:pPr>
      <w:r w:rsidRPr="00140FFE">
        <w:rPr>
          <w:rFonts w:eastAsia="Calibri" w:cs="Arial"/>
          <w:lang w:val="en-GB"/>
        </w:rPr>
        <w:t>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62568107" w:rsidR="00140FFE"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Clinical and Well-Being Approaches</w:t>
      </w:r>
      <w:r w:rsidR="002827BD">
        <w:rPr>
          <w:rFonts w:eastAsia="Times New Roman" w:cs="Arial"/>
          <w:b/>
          <w:lang w:val="en-GB" w:eastAsia="en-GB"/>
        </w:rPr>
        <w:t xml:space="preserve"> -</w:t>
      </w:r>
      <w:r w:rsidR="001E6C65">
        <w:rPr>
          <w:rFonts w:eastAsia="Times New Roman" w:cs="Arial"/>
          <w:lang w:val="en-GB" w:eastAsia="en-GB"/>
        </w:rPr>
        <w:t xml:space="preserve"> The overarching</w:t>
      </w:r>
      <w:r w:rsidRPr="00140FFE">
        <w:rPr>
          <w:rFonts w:eastAsia="Times New Roman" w:cs="Arial"/>
          <w:lang w:val="en-GB" w:eastAsia="en-GB"/>
        </w:rPr>
        <w:t xml:space="preserve"> wellbeing </w:t>
      </w:r>
      <w:r w:rsidR="0021507B">
        <w:rPr>
          <w:rFonts w:eastAsia="Times New Roman" w:cs="Arial"/>
          <w:lang w:val="en-GB" w:eastAsia="en-GB"/>
        </w:rPr>
        <w:t>approach</w:t>
      </w:r>
      <w:r w:rsidRPr="00140FFE">
        <w:rPr>
          <w:rFonts w:eastAsia="Times New Roman" w:cs="Arial"/>
          <w:lang w:val="en-GB" w:eastAsia="en-GB"/>
        </w:rPr>
        <w:t xml:space="preserve"> through</w:t>
      </w:r>
      <w:r w:rsidR="00E42607">
        <w:rPr>
          <w:rFonts w:eastAsia="Times New Roman" w:cs="Arial"/>
          <w:lang w:val="en-GB" w:eastAsia="en-GB"/>
        </w:rPr>
        <w:t>out the</w:t>
      </w:r>
      <w:r w:rsidRPr="00140FFE">
        <w:rPr>
          <w:rFonts w:eastAsia="Times New Roman" w:cs="Arial"/>
          <w:lang w:val="en-GB" w:eastAsia="en-GB"/>
        </w:rPr>
        <w:t xml:space="preserve"> Group </w:t>
      </w:r>
      <w:r w:rsidR="0021507B">
        <w:rPr>
          <w:rFonts w:eastAsia="Times New Roman" w:cs="Arial"/>
          <w:lang w:val="en-GB" w:eastAsia="en-GB"/>
        </w:rPr>
        <w:t xml:space="preserve">is embedded </w:t>
      </w:r>
      <w:r w:rsidRPr="00140FFE">
        <w:rPr>
          <w:rFonts w:eastAsia="Times New Roman" w:cs="Arial"/>
          <w:lang w:val="en-GB" w:eastAsia="en-GB"/>
        </w:rPr>
        <w:t>by delivering care, education and clinical provisions that meet a young person’s needs</w:t>
      </w:r>
      <w:r w:rsidR="005B66F6">
        <w:rPr>
          <w:rFonts w:eastAsia="Times New Roman" w:cs="Arial"/>
          <w:lang w:val="en-GB" w:eastAsia="en-GB"/>
        </w:rPr>
        <w:t>,</w:t>
      </w:r>
      <w:r w:rsidRPr="00140FFE">
        <w:rPr>
          <w:rFonts w:eastAsia="Times New Roman" w:cs="Arial"/>
          <w:lang w:val="en-GB" w:eastAsia="en-GB"/>
        </w:rPr>
        <w:t xml:space="preserve"> informed by current wellbeing research theory and evidence</w:t>
      </w:r>
      <w:r w:rsidR="008953F6" w:rsidRPr="00140FFE">
        <w:rPr>
          <w:rFonts w:eastAsia="Times New Roman" w:cs="Arial"/>
          <w:lang w:val="en-GB" w:eastAsia="en-GB"/>
        </w:rPr>
        <w:t xml:space="preserve">. </w:t>
      </w:r>
      <w:r w:rsidRPr="00140FFE">
        <w:rPr>
          <w:rFonts w:eastAsia="Times New Roman" w:cs="Arial"/>
          <w:lang w:val="en-GB" w:eastAsia="en-GB"/>
        </w:rPr>
        <w:t>The Clinical Well-Being Team</w:t>
      </w:r>
      <w:r w:rsidR="001118DC">
        <w:rPr>
          <w:rFonts w:eastAsia="Times New Roman" w:cs="Arial"/>
          <w:lang w:val="en-GB" w:eastAsia="en-GB"/>
        </w:rPr>
        <w:t xml:space="preserve"> is</w:t>
      </w:r>
      <w:r w:rsidRPr="00140FFE">
        <w:rPr>
          <w:rFonts w:eastAsia="Times New Roman" w:cs="Arial"/>
          <w:lang w:val="en-GB" w:eastAsia="en-GB"/>
        </w:rPr>
        <w:t xml:space="preserve"> multi-disciplined, and </w:t>
      </w:r>
      <w:r w:rsidR="001118DC">
        <w:rPr>
          <w:rFonts w:eastAsia="Times New Roman" w:cs="Arial"/>
          <w:lang w:val="en-GB" w:eastAsia="en-GB"/>
        </w:rPr>
        <w:t>include</w:t>
      </w:r>
      <w:r w:rsidR="0097760E">
        <w:rPr>
          <w:rFonts w:eastAsia="Times New Roman" w:cs="Arial"/>
          <w:lang w:val="en-GB" w:eastAsia="en-GB"/>
        </w:rPr>
        <w:t>s</w:t>
      </w:r>
      <w:r w:rsidRPr="00140FFE">
        <w:rPr>
          <w:rFonts w:eastAsia="Times New Roman" w:cs="Arial"/>
          <w:lang w:val="en-GB" w:eastAsia="en-GB"/>
        </w:rPr>
        <w:t xml:space="preserve"> psychology/psychotherapy, speech and language therapy and occupational therapy</w:t>
      </w:r>
      <w:r w:rsidR="008953F6" w:rsidRPr="00140FFE">
        <w:rPr>
          <w:rFonts w:eastAsia="Times New Roman" w:cs="Arial"/>
          <w:lang w:val="en-GB" w:eastAsia="en-GB"/>
        </w:rPr>
        <w:t xml:space="preserve">. </w:t>
      </w:r>
      <w:r w:rsidRPr="00140FFE">
        <w:rPr>
          <w:rFonts w:eastAsia="Times New Roman" w:cs="Arial"/>
          <w:lang w:val="en-GB" w:eastAsia="en-GB"/>
        </w:rPr>
        <w:t>The</w:t>
      </w:r>
      <w:r w:rsidR="0097760E">
        <w:rPr>
          <w:rFonts w:eastAsia="Times New Roman" w:cs="Arial"/>
          <w:lang w:val="en-GB" w:eastAsia="en-GB"/>
        </w:rPr>
        <w:t xml:space="preserve"> Team </w:t>
      </w:r>
      <w:r w:rsidRPr="00140FFE">
        <w:rPr>
          <w:rFonts w:eastAsia="Times New Roman" w:cs="Arial"/>
          <w:lang w:val="en-GB" w:eastAsia="en-GB"/>
        </w:rPr>
        <w:t>provide</w:t>
      </w:r>
      <w:r w:rsidR="0097760E">
        <w:rPr>
          <w:rFonts w:eastAsia="Times New Roman" w:cs="Arial"/>
          <w:lang w:val="en-GB" w:eastAsia="en-GB"/>
        </w:rPr>
        <w:t>s</w:t>
      </w:r>
      <w:r w:rsidR="001E6C65">
        <w:rPr>
          <w:rFonts w:eastAsia="Times New Roman" w:cs="Arial"/>
          <w:lang w:val="en-GB" w:eastAsia="en-GB"/>
        </w:rPr>
        <w:t xml:space="preserve"> training, consultation</w:t>
      </w:r>
      <w:r w:rsidRPr="00140FFE">
        <w:rPr>
          <w:rFonts w:eastAsia="Times New Roman" w:cs="Arial"/>
          <w:lang w:val="en-GB" w:eastAsia="en-GB"/>
        </w:rPr>
        <w:t>, individual therapy</w:t>
      </w:r>
      <w:r w:rsidR="001E6C65">
        <w:rPr>
          <w:rFonts w:eastAsia="Times New Roman" w:cs="Arial"/>
          <w:lang w:val="en-GB" w:eastAsia="en-GB"/>
        </w:rPr>
        <w:t>, group sessions</w:t>
      </w:r>
      <w:r w:rsidRPr="00140FFE">
        <w:rPr>
          <w:rFonts w:eastAsia="Times New Roman" w:cs="Arial"/>
          <w:lang w:val="en-GB" w:eastAsia="en-GB"/>
        </w:rPr>
        <w:t xml:space="preserve"> and facilitate reflective practice</w:t>
      </w:r>
      <w:r w:rsidR="001E6C65">
        <w:rPr>
          <w:rFonts w:eastAsia="Times New Roman" w:cs="Arial"/>
          <w:lang w:val="en-GB" w:eastAsia="en-GB"/>
        </w:rPr>
        <w:t xml:space="preserve"> for staff teams</w:t>
      </w:r>
      <w:r w:rsidR="008953F6" w:rsidRPr="00140FFE">
        <w:rPr>
          <w:rFonts w:eastAsia="Times New Roman" w:cs="Arial"/>
          <w:lang w:val="en-GB"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195CFE9A"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008953F6" w:rsidRPr="00140FFE">
        <w:rPr>
          <w:rFonts w:eastAsia="Times New Roman" w:cs="Arial"/>
          <w:lang w:val="en-GB" w:eastAsia="en-GB"/>
        </w:rPr>
        <w:t xml:space="preserve">. </w:t>
      </w:r>
      <w:r w:rsidRPr="00140FFE">
        <w:rPr>
          <w:rFonts w:eastAsia="Times New Roman" w:cs="Arial"/>
          <w:lang w:val="en-GB" w:eastAsia="en-GB"/>
        </w:rPr>
        <w:t>Empathy, trust and consistency are all important in building relationships</w:t>
      </w:r>
      <w:r w:rsidR="008953F6" w:rsidRPr="00140FFE">
        <w:rPr>
          <w:rFonts w:eastAsia="Times New Roman" w:cs="Arial"/>
          <w:lang w:val="en-GB" w:eastAsia="en-GB"/>
        </w:rPr>
        <w:t xml:space="preserve">. </w:t>
      </w:r>
      <w:r w:rsidRPr="00140FFE">
        <w:rPr>
          <w:rFonts w:eastAsia="Times New Roman" w:cs="Arial"/>
          <w:lang w:val="en-GB" w:eastAsia="en-GB"/>
        </w:rPr>
        <w:t xml:space="preserve">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02BDE5C1" w:rsidR="00140FFE" w:rsidRPr="001D75DC" w:rsidRDefault="00140FFE" w:rsidP="00852798">
      <w:pPr>
        <w:widowControl/>
        <w:autoSpaceDE/>
        <w:autoSpaceDN/>
        <w:jc w:val="both"/>
        <w:rPr>
          <w:rFonts w:eastAsia="Times New Roman" w:cs="Arial"/>
          <w:sz w:val="16"/>
          <w:szCs w:val="16"/>
          <w:lang w:val="en-GB" w:eastAsia="en-GB"/>
        </w:rPr>
      </w:pPr>
    </w:p>
    <w:p w14:paraId="43908C05" w14:textId="598B4A7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w:t>
      </w:r>
      <w:r w:rsidR="008953F6" w:rsidRPr="00140FFE">
        <w:rPr>
          <w:rFonts w:eastAsia="Times New Roman" w:cs="Arial"/>
          <w:lang w:val="en-GB" w:eastAsia="en-GB"/>
        </w:rPr>
        <w:t xml:space="preserve">. </w:t>
      </w:r>
      <w:r w:rsidRPr="00140FFE">
        <w:rPr>
          <w:rFonts w:eastAsia="Times New Roman" w:cs="Arial"/>
          <w:lang w:val="en-GB" w:eastAsia="en-GB"/>
        </w:rPr>
        <w:t>This approach is informed by formal assessments (e.g. Educational/Clinical Psychologist), EHCP’s, Clinical-Wellbeing Assessments and Plans and getting to know our young people – their likes, dislikes, and how to help</w:t>
      </w:r>
      <w:r w:rsidR="001E6C65">
        <w:rPr>
          <w:rFonts w:eastAsia="Times New Roman" w:cs="Arial"/>
          <w:lang w:val="en-GB" w:eastAsia="en-GB"/>
        </w:rPr>
        <w:t xml:space="preserve"> them reach their potential</w:t>
      </w:r>
      <w:r w:rsidR="008953F6">
        <w:rPr>
          <w:rFonts w:eastAsia="Times New Roman" w:cs="Arial"/>
          <w:lang w:val="en-GB" w:eastAsia="en-GB"/>
        </w:rPr>
        <w:t xml:space="preserve">. </w:t>
      </w:r>
      <w:r w:rsidR="001E6C65">
        <w:rPr>
          <w:rFonts w:eastAsia="Times New Roman" w:cs="Arial"/>
          <w:lang w:val="en-GB" w:eastAsia="en-GB"/>
        </w:rPr>
        <w:t>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B30BE5">
      <w:pPr>
        <w:widowControl/>
        <w:numPr>
          <w:ilvl w:val="0"/>
          <w:numId w:val="4"/>
        </w:numPr>
        <w:autoSpaceDE/>
        <w:autoSpaceDN/>
        <w:ind w:left="284" w:hanging="284"/>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B63B22" w:rsidRDefault="00532E54" w:rsidP="00B30BE5">
      <w:pPr>
        <w:widowControl/>
        <w:autoSpaceDE/>
        <w:autoSpaceDN/>
        <w:ind w:left="284" w:hanging="284"/>
        <w:jc w:val="both"/>
        <w:rPr>
          <w:rFonts w:eastAsia="Times New Roman" w:cs="Arial"/>
          <w:sz w:val="8"/>
          <w:szCs w:val="8"/>
          <w:lang w:val="en-GB" w:eastAsia="en-GB"/>
        </w:rPr>
      </w:pPr>
    </w:p>
    <w:p w14:paraId="5618E79C" w14:textId="496834F4" w:rsidR="0018525F" w:rsidRDefault="00140FFE" w:rsidP="00B30BE5">
      <w:pPr>
        <w:widowControl/>
        <w:numPr>
          <w:ilvl w:val="0"/>
          <w:numId w:val="4"/>
        </w:numPr>
        <w:autoSpaceDE/>
        <w:autoSpaceDN/>
        <w:ind w:left="284" w:hanging="284"/>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w:t>
      </w:r>
      <w:r w:rsidR="008953F6" w:rsidRPr="00C67DBA">
        <w:rPr>
          <w:rFonts w:eastAsia="Times New Roman" w:cs="Arial"/>
          <w:lang w:val="en-GB" w:eastAsia="en-GB"/>
        </w:rPr>
        <w:t xml:space="preserve">. </w:t>
      </w:r>
    </w:p>
    <w:p w14:paraId="147A36AC" w14:textId="77777777" w:rsidR="0018525F" w:rsidRPr="00B63B22" w:rsidRDefault="0018525F" w:rsidP="00B30BE5">
      <w:pPr>
        <w:widowControl/>
        <w:autoSpaceDE/>
        <w:autoSpaceDN/>
        <w:jc w:val="both"/>
        <w:rPr>
          <w:rFonts w:eastAsia="Times New Roman" w:cs="Arial"/>
          <w:sz w:val="8"/>
          <w:szCs w:val="8"/>
          <w:lang w:val="en-GB" w:eastAsia="en-GB"/>
        </w:rPr>
      </w:pPr>
    </w:p>
    <w:p w14:paraId="2F9026A6" w14:textId="2FEC6BE2" w:rsidR="00E529AE" w:rsidRPr="00E529AE" w:rsidRDefault="00140FFE" w:rsidP="00B30BE5">
      <w:pPr>
        <w:widowControl/>
        <w:numPr>
          <w:ilvl w:val="0"/>
          <w:numId w:val="4"/>
        </w:numPr>
        <w:autoSpaceDE/>
        <w:autoSpaceDN/>
        <w:ind w:left="284" w:hanging="284"/>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chool day</w:t>
      </w:r>
      <w:r w:rsidR="008953F6">
        <w:rPr>
          <w:rFonts w:eastAsia="Times New Roman" w:cs="Arial"/>
          <w:lang w:val="en-GB" w:eastAsia="en-GB"/>
        </w:rPr>
        <w:t xml:space="preserve">. </w:t>
      </w:r>
      <w:r w:rsidR="00404D11">
        <w:rPr>
          <w:rFonts w:eastAsia="Times New Roman" w:cs="Arial"/>
          <w:lang w:val="en-GB" w:eastAsia="en-GB"/>
        </w:rPr>
        <w:t xml:space="preserve">For example, staff will ensure that pupils receive a timetable for their learning and daily activities. </w:t>
      </w:r>
    </w:p>
    <w:p w14:paraId="482770B1" w14:textId="77777777" w:rsidR="00E529AE" w:rsidRPr="00B63B22" w:rsidRDefault="00E529AE" w:rsidP="00B30BE5">
      <w:pPr>
        <w:widowControl/>
        <w:autoSpaceDE/>
        <w:autoSpaceDN/>
        <w:ind w:left="284"/>
        <w:jc w:val="both"/>
        <w:rPr>
          <w:rFonts w:eastAsia="Times New Roman" w:cs="Arial"/>
          <w:sz w:val="8"/>
          <w:szCs w:val="8"/>
          <w:lang w:val="en-GB" w:eastAsia="en-GB"/>
        </w:rPr>
      </w:pPr>
    </w:p>
    <w:p w14:paraId="2C1B0D98" w14:textId="31C422F1" w:rsidR="00E529AE" w:rsidRDefault="00E529AE" w:rsidP="00B30BE5">
      <w:pPr>
        <w:widowControl/>
        <w:numPr>
          <w:ilvl w:val="0"/>
          <w:numId w:val="4"/>
        </w:numPr>
        <w:autoSpaceDE/>
        <w:autoSpaceDN/>
        <w:ind w:left="284" w:hanging="284"/>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B63B22" w:rsidRDefault="00E529AE" w:rsidP="00B30BE5">
      <w:pPr>
        <w:widowControl/>
        <w:autoSpaceDE/>
        <w:autoSpaceDN/>
        <w:jc w:val="both"/>
        <w:rPr>
          <w:rFonts w:eastAsia="Times New Roman" w:cs="Arial"/>
          <w:sz w:val="8"/>
          <w:szCs w:val="8"/>
          <w:lang w:val="en-GB" w:eastAsia="en-GB"/>
        </w:rPr>
      </w:pPr>
    </w:p>
    <w:p w14:paraId="70B6A125" w14:textId="1A676F09" w:rsidR="001C004D" w:rsidRPr="001C004D" w:rsidRDefault="00E529AE" w:rsidP="00B30BE5">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B63B22" w:rsidRDefault="001C004D" w:rsidP="00B30BE5">
      <w:pPr>
        <w:widowControl/>
        <w:autoSpaceDE/>
        <w:autoSpaceDN/>
        <w:jc w:val="both"/>
        <w:rPr>
          <w:rFonts w:eastAsia="Times New Roman" w:cs="Arial"/>
          <w:sz w:val="8"/>
          <w:szCs w:val="8"/>
          <w:lang w:val="en-GB" w:eastAsia="en-GB"/>
        </w:rPr>
      </w:pPr>
    </w:p>
    <w:p w14:paraId="1B0E5D8C" w14:textId="5DAC6356" w:rsidR="0018525F" w:rsidRPr="0018525F" w:rsidRDefault="00E529AE" w:rsidP="00B30BE5">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school community</w:t>
      </w:r>
      <w:r w:rsidR="005941F6" w:rsidRPr="0018525F">
        <w:rPr>
          <w:rFonts w:eastAsia="Times New Roman" w:cs="Arial"/>
          <w:lang w:val="en-GB" w:eastAsia="en-GB"/>
        </w:rPr>
        <w:t xml:space="preserve">. </w:t>
      </w:r>
    </w:p>
    <w:p w14:paraId="11277384" w14:textId="77777777" w:rsidR="0018525F" w:rsidRPr="00B63B22" w:rsidRDefault="0018525F" w:rsidP="00B30BE5">
      <w:pPr>
        <w:widowControl/>
        <w:autoSpaceDE/>
        <w:autoSpaceDN/>
        <w:jc w:val="both"/>
        <w:rPr>
          <w:rFonts w:eastAsia="Times New Roman" w:cs="Arial"/>
          <w:sz w:val="8"/>
          <w:szCs w:val="8"/>
          <w:lang w:val="en-GB" w:eastAsia="en-GB"/>
        </w:rPr>
      </w:pPr>
    </w:p>
    <w:p w14:paraId="5DCE5448" w14:textId="773B3504" w:rsidR="001C3835" w:rsidRPr="00B335FC" w:rsidRDefault="0018525F" w:rsidP="00B30BE5">
      <w:pPr>
        <w:widowControl/>
        <w:numPr>
          <w:ilvl w:val="0"/>
          <w:numId w:val="4"/>
        </w:numPr>
        <w:autoSpaceDE/>
        <w:autoSpaceDN/>
        <w:ind w:left="284" w:hanging="284"/>
        <w:jc w:val="both"/>
        <w:rPr>
          <w:rFonts w:eastAsia="Times New Roman" w:cs="Arial"/>
          <w:sz w:val="16"/>
          <w:szCs w:val="16"/>
          <w:lang w:val="en-GB" w:eastAsia="en-GB"/>
        </w:rPr>
      </w:pPr>
      <w:r w:rsidRPr="001C3835">
        <w:rPr>
          <w:rFonts w:eastAsia="Times New Roman" w:cs="Arial"/>
          <w:b/>
          <w:lang w:val="en-GB" w:eastAsia="en-GB"/>
        </w:rPr>
        <w:t>Rew</w:t>
      </w:r>
      <w:r w:rsidR="00140FFE" w:rsidRPr="001C3835">
        <w:rPr>
          <w:rFonts w:eastAsia="Times New Roman" w:cs="Arial"/>
          <w:b/>
          <w:lang w:val="en-GB" w:eastAsia="en-GB"/>
        </w:rPr>
        <w:t xml:space="preserve">ards and Recognition </w:t>
      </w:r>
      <w:r w:rsidR="00140FFE" w:rsidRPr="001C3835">
        <w:rPr>
          <w:rFonts w:eastAsia="Times New Roman" w:cs="Arial"/>
          <w:lang w:val="en-GB" w:eastAsia="en-GB"/>
        </w:rPr>
        <w:t>– We recognise and celebrat</w:t>
      </w:r>
      <w:r w:rsidRPr="001C3835">
        <w:rPr>
          <w:rFonts w:eastAsia="Times New Roman" w:cs="Arial"/>
          <w:lang w:val="en-GB" w:eastAsia="en-GB"/>
        </w:rPr>
        <w:t xml:space="preserve">e effort </w:t>
      </w:r>
      <w:r w:rsidR="00B91C1C" w:rsidRPr="001C3835">
        <w:rPr>
          <w:rFonts w:eastAsia="Times New Roman" w:cs="Arial"/>
          <w:lang w:val="en-GB" w:eastAsia="en-GB"/>
        </w:rPr>
        <w:t>as well as</w:t>
      </w:r>
      <w:r w:rsidRPr="001C3835">
        <w:rPr>
          <w:rFonts w:eastAsia="Times New Roman" w:cs="Arial"/>
          <w:lang w:val="en-GB" w:eastAsia="en-GB"/>
        </w:rPr>
        <w:t xml:space="preserve"> achievement</w:t>
      </w:r>
      <w:r w:rsidR="00B91C1C" w:rsidRPr="001C3835">
        <w:rPr>
          <w:rFonts w:eastAsia="Times New Roman" w:cs="Arial"/>
          <w:lang w:val="en-GB" w:eastAsia="en-GB"/>
        </w:rPr>
        <w:t>.</w:t>
      </w:r>
      <w:r w:rsidRPr="001C3835">
        <w:rPr>
          <w:rFonts w:eastAsia="Times New Roman" w:cs="Arial"/>
          <w:lang w:val="en-GB" w:eastAsia="en-GB"/>
        </w:rPr>
        <w:t xml:space="preserve"> </w:t>
      </w:r>
      <w:r w:rsidR="00B91C1C" w:rsidRPr="001C3835">
        <w:rPr>
          <w:rFonts w:eastAsia="Times New Roman" w:cs="Arial"/>
          <w:lang w:val="en-GB" w:eastAsia="en-GB"/>
        </w:rPr>
        <w:t>E</w:t>
      </w:r>
      <w:r w:rsidR="00140FFE" w:rsidRPr="001C3835">
        <w:rPr>
          <w:rFonts w:eastAsia="Times New Roman" w:cs="Arial"/>
          <w:lang w:val="en-GB" w:eastAsia="en-GB"/>
        </w:rPr>
        <w:t>xamples of our rewards and reinforcements include praise, ‘Star of the Week</w:t>
      </w:r>
      <w:r w:rsidR="008953F6" w:rsidRPr="001C3835">
        <w:rPr>
          <w:rFonts w:eastAsia="Times New Roman" w:cs="Arial"/>
          <w:lang w:val="en-GB" w:eastAsia="en-GB"/>
        </w:rPr>
        <w:t>,’</w:t>
      </w:r>
      <w:r w:rsidR="00140FFE" w:rsidRPr="001C3835">
        <w:rPr>
          <w:rFonts w:eastAsia="Times New Roman" w:cs="Arial"/>
          <w:lang w:val="en-GB" w:eastAsia="en-GB"/>
        </w:rPr>
        <w:t xml:space="preserve"> </w:t>
      </w:r>
      <w:r w:rsidR="00B335FC">
        <w:rPr>
          <w:rFonts w:eastAsia="Times New Roman" w:cs="Arial"/>
          <w:lang w:val="en-GB" w:eastAsia="en-GB"/>
        </w:rPr>
        <w:t xml:space="preserve">certificates, </w:t>
      </w:r>
      <w:r w:rsidR="00140FFE" w:rsidRPr="001C3835">
        <w:rPr>
          <w:rFonts w:eastAsia="Times New Roman" w:cs="Arial"/>
          <w:lang w:val="en-GB" w:eastAsia="en-GB"/>
        </w:rPr>
        <w:t>days out, unexpected rewards, golden time, certificates</w:t>
      </w:r>
      <w:r w:rsidR="005941F6" w:rsidRPr="001C3835">
        <w:rPr>
          <w:rFonts w:eastAsia="Times New Roman" w:cs="Arial"/>
          <w:lang w:val="en-GB" w:eastAsia="en-GB"/>
        </w:rPr>
        <w:t xml:space="preserve">. </w:t>
      </w:r>
      <w:r w:rsidR="00B91C1C" w:rsidRPr="001C3835">
        <w:rPr>
          <w:rFonts w:eastAsia="Times New Roman" w:cs="Arial"/>
          <w:lang w:val="en-GB" w:eastAsia="en-GB"/>
        </w:rPr>
        <w:t>Efforts and  a</w:t>
      </w:r>
      <w:r w:rsidR="00140FFE" w:rsidRPr="001C3835">
        <w:rPr>
          <w:rFonts w:eastAsia="Times New Roman" w:cs="Arial"/>
          <w:lang w:val="en-GB" w:eastAsia="en-GB"/>
        </w:rPr>
        <w:t>chievements will be shared with the wider community, such as parents/carers</w:t>
      </w:r>
      <w:r w:rsidR="008953F6" w:rsidRPr="001C3835">
        <w:rPr>
          <w:rFonts w:eastAsia="Times New Roman" w:cs="Arial"/>
          <w:lang w:val="en-GB" w:eastAsia="en-GB"/>
        </w:rPr>
        <w:t xml:space="preserve">. </w:t>
      </w:r>
      <w:r w:rsidRPr="001C3835">
        <w:rPr>
          <w:rFonts w:eastAsia="Times New Roman" w:cs="Arial"/>
          <w:lang w:val="en-GB" w:eastAsia="en-GB"/>
        </w:rPr>
        <w:t xml:space="preserve">Rewards are never taken away from a </w:t>
      </w:r>
      <w:r w:rsidR="004978AA" w:rsidRPr="001C3835">
        <w:rPr>
          <w:rFonts w:eastAsia="Times New Roman" w:cs="Arial"/>
          <w:lang w:val="en-GB" w:eastAsia="en-GB"/>
        </w:rPr>
        <w:t xml:space="preserve">pupil </w:t>
      </w:r>
      <w:r w:rsidR="00140FFE" w:rsidRPr="001C3835">
        <w:rPr>
          <w:rFonts w:eastAsia="Times New Roman" w:cs="Arial"/>
          <w:lang w:val="en-GB" w:eastAsia="en-GB"/>
        </w:rPr>
        <w:t>once they have been earned for the intention of providing a sanct</w:t>
      </w:r>
      <w:r w:rsidRPr="001C3835">
        <w:rPr>
          <w:rFonts w:eastAsia="Times New Roman" w:cs="Arial"/>
          <w:lang w:val="en-GB" w:eastAsia="en-GB"/>
        </w:rPr>
        <w:t>ion.</w:t>
      </w:r>
      <w:r w:rsidR="00140FFE" w:rsidRPr="001C3835">
        <w:rPr>
          <w:rFonts w:eastAsia="Times New Roman" w:cs="Arial"/>
          <w:lang w:val="en-GB" w:eastAsia="en-GB"/>
        </w:rPr>
        <w:t xml:space="preserve"> </w:t>
      </w:r>
    </w:p>
    <w:p w14:paraId="628126E5" w14:textId="77777777" w:rsidR="00B335FC" w:rsidRPr="00B63B22" w:rsidRDefault="00B335FC" w:rsidP="00B30BE5">
      <w:pPr>
        <w:widowControl/>
        <w:autoSpaceDE/>
        <w:autoSpaceDN/>
        <w:ind w:left="284"/>
        <w:contextualSpacing/>
        <w:jc w:val="both"/>
        <w:rPr>
          <w:rFonts w:eastAsia="Times New Roman" w:cs="Arial"/>
          <w:sz w:val="8"/>
          <w:szCs w:val="8"/>
          <w:lang w:val="en-GB" w:eastAsia="en-GB"/>
        </w:rPr>
      </w:pPr>
    </w:p>
    <w:p w14:paraId="3CDBC5F0" w14:textId="09C1CEA5" w:rsidR="002F1599" w:rsidRDefault="00140FFE" w:rsidP="00B30BE5">
      <w:pPr>
        <w:widowControl/>
        <w:numPr>
          <w:ilvl w:val="0"/>
          <w:numId w:val="4"/>
        </w:numPr>
        <w:autoSpaceDE/>
        <w:autoSpaceDN/>
        <w:ind w:left="284" w:hanging="284"/>
        <w:contextualSpacing/>
        <w:jc w:val="both"/>
        <w:rPr>
          <w:rFonts w:eastAsia="Times New Roman" w:cs="Arial"/>
          <w:lang w:val="en-GB" w:eastAsia="en-GB"/>
        </w:rPr>
      </w:pPr>
      <w:r w:rsidRPr="0018525F">
        <w:rPr>
          <w:rFonts w:eastAsia="Times New Roman" w:cs="Arial"/>
          <w:b/>
          <w:lang w:val="en-GB" w:eastAsia="en-GB"/>
        </w:rPr>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p>
    <w:p w14:paraId="3F279E82" w14:textId="77777777" w:rsidR="00DA3D14" w:rsidRPr="00DA3D14" w:rsidRDefault="00DA3D14" w:rsidP="008833BF">
      <w:pPr>
        <w:keepNext/>
        <w:widowControl/>
        <w:tabs>
          <w:tab w:val="left" w:pos="709"/>
        </w:tabs>
        <w:autoSpaceDE/>
        <w:autoSpaceDN/>
        <w:jc w:val="both"/>
        <w:outlineLvl w:val="0"/>
        <w:rPr>
          <w:rStyle w:val="Heading1Char"/>
          <w:sz w:val="8"/>
          <w:szCs w:val="8"/>
        </w:rPr>
      </w:pPr>
    </w:p>
    <w:p w14:paraId="409D4365" w14:textId="5DFFF35A" w:rsidR="00BA6FEF" w:rsidRPr="007178CB" w:rsidRDefault="008833BF" w:rsidP="008833BF">
      <w:pPr>
        <w:keepNext/>
        <w:widowControl/>
        <w:tabs>
          <w:tab w:val="left" w:pos="709"/>
        </w:tabs>
        <w:autoSpaceDE/>
        <w:autoSpaceDN/>
        <w:jc w:val="both"/>
        <w:outlineLvl w:val="0"/>
        <w:rPr>
          <w:rFonts w:eastAsia="Times New Roman" w:cs="Arial"/>
          <w:b/>
          <w:bCs/>
          <w:kern w:val="32"/>
          <w:lang w:val="en-GB" w:eastAsia="en-GB"/>
        </w:rPr>
      </w:pPr>
      <w:bookmarkStart w:id="8" w:name="_Toc137473926"/>
      <w:r w:rsidRPr="0009080A">
        <w:rPr>
          <w:rStyle w:val="Heading1Char"/>
        </w:rPr>
        <w:t>8.0</w:t>
      </w:r>
      <w:r w:rsidR="00C67DBA" w:rsidRPr="0009080A">
        <w:rPr>
          <w:rStyle w:val="Heading1Char"/>
        </w:rPr>
        <w:tab/>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5383E41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We will work in collaboration with the prescribing professional and those supporting the young person to ensure their needs are well supported, in line with our legal responsibilities</w:t>
      </w:r>
      <w:r w:rsidR="005941F6"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8953F6" w:rsidRPr="00D84D08">
        <w:rPr>
          <w:rFonts w:eastAsia="Times New Roman" w:cs="Arial"/>
          <w:lang w:val="en-GB" w:eastAsia="en-GB"/>
        </w:rPr>
        <w:t>.</w:t>
      </w:r>
      <w:r w:rsidR="008953F6" w:rsidRPr="00140FFE">
        <w:rPr>
          <w:rFonts w:eastAsia="Times New Roman" w:cs="Arial"/>
          <w:lang w:val="en-GB" w:eastAsia="en-GB"/>
        </w:rPr>
        <w:t xml:space="preserve"> </w:t>
      </w:r>
      <w:r w:rsidR="00140FFE" w:rsidRPr="00140FFE">
        <w:rPr>
          <w:rFonts w:eastAsia="Times New Roman" w:cs="Arial"/>
          <w:lang w:val="en-GB" w:eastAsia="en-GB"/>
        </w:rPr>
        <w:t>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w:t>
      </w:r>
      <w:r w:rsidR="008953F6" w:rsidRPr="00140FFE">
        <w:rPr>
          <w:rFonts w:eastAsia="Times New Roman" w:cs="Arial"/>
          <w:lang w:val="en-GB" w:eastAsia="en-GB"/>
        </w:rPr>
        <w:t xml:space="preserve">. </w:t>
      </w:r>
      <w:r w:rsidR="00140FFE" w:rsidRPr="00140FFE">
        <w:rPr>
          <w:rFonts w:eastAsia="Times New Roman" w:cs="Arial"/>
          <w:lang w:val="en-GB" w:eastAsia="en-GB"/>
        </w:rPr>
        <w:t>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77777777" w:rsidR="00C67DBA" w:rsidRDefault="003E76E3"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9.0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1FF99AC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8953F6" w:rsidRPr="00140FFE">
        <w:rPr>
          <w:rFonts w:eastAsia="Times New Roman" w:cs="Arial"/>
          <w:lang w:val="en-GB" w:eastAsia="en-GB"/>
        </w:rPr>
        <w:t xml:space="preserve">. </w:t>
      </w:r>
      <w:r w:rsidR="00140FFE" w:rsidRPr="00140FFE">
        <w:rPr>
          <w:rFonts w:eastAsia="Times New Roman" w:cs="Arial"/>
          <w:lang w:val="en-GB" w:eastAsia="en-GB"/>
        </w:rPr>
        <w:t>When a member of school staff becomes aware they respond empathically, predictably, promptly and clearly in line with this policy</w:t>
      </w:r>
      <w:r w:rsidR="008953F6" w:rsidRPr="00140FFE">
        <w:rPr>
          <w:rFonts w:eastAsia="Times New Roman" w:cs="Arial"/>
          <w:lang w:val="en-GB" w:eastAsia="en-GB"/>
        </w:rPr>
        <w:t xml:space="preserve">.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4B4D2219"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w:t>
      </w:r>
      <w:r w:rsidR="008953F6" w:rsidRPr="00140FFE">
        <w:rPr>
          <w:rFonts w:eastAsia="Times New Roman" w:cs="Arial"/>
          <w:lang w:val="en-GB" w:eastAsia="en-GB"/>
        </w:rPr>
        <w:t xml:space="preserve">. </w:t>
      </w:r>
      <w:r w:rsidRPr="00140FFE">
        <w:rPr>
          <w:rFonts w:eastAsia="Times New Roman" w:cs="Arial"/>
          <w:lang w:val="en-GB" w:eastAsia="en-GB"/>
        </w:rPr>
        <w:t>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w:t>
      </w:r>
      <w:r w:rsidR="008953F6" w:rsidRPr="00140FFE">
        <w:rPr>
          <w:rFonts w:eastAsia="Times New Roman" w:cs="Arial"/>
          <w:lang w:val="en-GB" w:eastAsia="en-GB"/>
        </w:rPr>
        <w:t xml:space="preserve">.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55DE8000"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We will also consider whether the behaviour gives cause to suspect that a pupil is suffering, or is likely to suffer, harm</w:t>
      </w:r>
      <w:r w:rsidR="008953F6" w:rsidRPr="00140FFE">
        <w:rPr>
          <w:rFonts w:eastAsia="Times New Roman" w:cs="Arial"/>
          <w:lang w:val="en-GB" w:eastAsia="en-GB"/>
        </w:rPr>
        <w:t xml:space="preserve">.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09EF5FDF"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chool premises (including online) to such an extent as is reasonable</w:t>
      </w:r>
      <w:r w:rsidR="008953F6" w:rsidRPr="00140FFE">
        <w:rPr>
          <w:rFonts w:eastAsia="Times New Roman" w:cs="Arial"/>
          <w:lang w:val="en-GB" w:eastAsia="en-GB"/>
        </w:rPr>
        <w:t xml:space="preserv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3C37D543"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chool adopts a range of initial intervention strategies to help pupils support their emotional regulation and behaviour</w:t>
      </w:r>
      <w:r w:rsidR="008953F6" w:rsidRPr="00140FFE">
        <w:rPr>
          <w:rFonts w:eastAsia="Times New Roman" w:cs="Arial"/>
          <w:lang w:val="en-GB" w:eastAsia="en-GB"/>
        </w:rPr>
        <w:t xml:space="preserve">.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10.0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344855AA" w:rsidR="007966C2" w:rsidRDefault="00367DD1" w:rsidP="00BF65E8">
      <w:pPr>
        <w:widowControl/>
        <w:autoSpaceDE/>
        <w:autoSpaceDN/>
        <w:jc w:val="both"/>
        <w:rPr>
          <w:rFonts w:eastAsia="Times New Roman" w:cs="Arial"/>
          <w:color w:val="7030A0"/>
          <w:lang w:val="en-GB" w:eastAsia="en-GB"/>
        </w:rPr>
      </w:pPr>
      <w:r>
        <w:rPr>
          <w:rFonts w:eastAsia="Times New Roman" w:cs="Arial"/>
          <w:lang w:val="en-GB" w:eastAsia="en-GB"/>
        </w:rPr>
        <w:t xml:space="preserve">A non-punitive and no sanctions-based approach </w:t>
      </w:r>
      <w:r w:rsidR="00F27500">
        <w:rPr>
          <w:rFonts w:eastAsia="Times New Roman" w:cs="Arial"/>
          <w:lang w:val="en-GB" w:eastAsia="en-GB"/>
        </w:rPr>
        <w:t>is embraced at OFG</w:t>
      </w:r>
      <w:r w:rsidR="008953F6">
        <w:rPr>
          <w:rFonts w:eastAsia="Times New Roman" w:cs="Arial"/>
          <w:lang w:val="en-GB" w:eastAsia="en-GB"/>
        </w:rPr>
        <w:t xml:space="preserve">. </w:t>
      </w:r>
      <w:r>
        <w:rPr>
          <w:rFonts w:eastAsia="Times New Roman" w:cs="Arial"/>
          <w:lang w:val="en-GB" w:eastAsia="en-GB"/>
        </w:rPr>
        <w:t>P</w:t>
      </w:r>
      <w:r w:rsidR="00140FFE" w:rsidRPr="00140FFE">
        <w:rPr>
          <w:rFonts w:eastAsia="Times New Roman" w:cs="Arial"/>
          <w:lang w:val="en-GB" w:eastAsia="en-GB"/>
        </w:rPr>
        <w:t xml:space="preserve">ositive reinforcement combined with natural and logical consequences support </w:t>
      </w:r>
      <w:r w:rsidR="0023422B">
        <w:rPr>
          <w:rFonts w:eastAsia="Times New Roman" w:cs="Arial"/>
          <w:lang w:val="en-GB" w:eastAsia="en-GB"/>
        </w:rPr>
        <w:t xml:space="preserve">a positive and </w:t>
      </w:r>
      <w:r w:rsidR="00140FFE" w:rsidRPr="00140FFE">
        <w:rPr>
          <w:rFonts w:eastAsia="Times New Roman" w:cs="Arial"/>
          <w:lang w:val="en-GB" w:eastAsia="en-GB"/>
        </w:rPr>
        <w:t>whole school culture</w:t>
      </w:r>
      <w:r w:rsidR="008953F6" w:rsidRPr="00140FFE">
        <w:rPr>
          <w:rFonts w:eastAsia="Times New Roman" w:cs="Arial"/>
          <w:color w:val="7030A0"/>
          <w:lang w:val="en-GB"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072FC048"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w:t>
      </w:r>
      <w:r w:rsidR="008953F6">
        <w:rPr>
          <w:rFonts w:eastAsia="Times New Roman" w:cs="Arial"/>
          <w:lang w:val="en-GB" w:eastAsia="en-GB"/>
        </w:rPr>
        <w:t xml:space="preserve">. </w:t>
      </w:r>
      <w:r w:rsidR="00430CCF">
        <w:rPr>
          <w:rFonts w:eastAsia="Times New Roman" w:cs="Arial"/>
          <w:lang w:val="en-GB" w:eastAsia="en-GB"/>
        </w:rPr>
        <w:t>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1772FF41"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cannot be used</w:t>
      </w:r>
      <w:r w:rsidR="008953F6">
        <w:rPr>
          <w:rFonts w:eastAsia="Times New Roman" w:cs="Arial"/>
          <w:lang w:val="en-GB" w:eastAsia="en-GB"/>
        </w:rPr>
        <w:t xml:space="preserve">. </w:t>
      </w:r>
      <w:r w:rsidR="00000ECA">
        <w:rPr>
          <w:rFonts w:eastAsia="Times New Roman" w:cs="Arial"/>
          <w:lang w:val="en-GB" w:eastAsia="en-GB"/>
        </w:rPr>
        <w:t>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5A8A057F"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w:t>
      </w:r>
      <w:r w:rsidR="008953F6" w:rsidRPr="00140FFE">
        <w:rPr>
          <w:rFonts w:eastAsia="Times New Roman" w:cs="Arial"/>
          <w:lang w:val="en-GB" w:eastAsia="en-GB"/>
        </w:rPr>
        <w:t xml:space="preserve">.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E1ADEA4"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chool does not use punitive sanctions, for example detention</w:t>
      </w:r>
      <w:r w:rsidR="00260770">
        <w:rPr>
          <w:rFonts w:eastAsia="Times New Roman" w:cs="Arial"/>
          <w:lang w:val="en-GB" w:eastAsia="en-GB"/>
        </w:rPr>
        <w:t xml:space="preserve">, </w:t>
      </w:r>
      <w:r>
        <w:rPr>
          <w:rFonts w:eastAsia="Times New Roman" w:cs="Arial"/>
          <w:lang w:val="en-GB" w:eastAsia="en-GB"/>
        </w:rPr>
        <w:t>removal of privileges</w:t>
      </w:r>
      <w:r w:rsidR="00260770">
        <w:rPr>
          <w:rFonts w:eastAsia="Times New Roman" w:cs="Arial"/>
          <w:lang w:val="en-GB" w:eastAsia="en-GB"/>
        </w:rPr>
        <w:t>, continuing with a consequence</w:t>
      </w:r>
      <w:r w:rsidR="00D41137">
        <w:rPr>
          <w:rFonts w:eastAsia="Times New Roman" w:cs="Arial"/>
          <w:lang w:val="en-GB" w:eastAsia="en-GB"/>
        </w:rPr>
        <w:t xml:space="preserve"> at home</w:t>
      </w:r>
      <w:r w:rsidR="00FC6368">
        <w:rPr>
          <w:rFonts w:eastAsia="Times New Roman" w:cs="Arial"/>
          <w:lang w:val="en-GB" w:eastAsia="en-GB"/>
        </w:rPr>
        <w:t xml:space="preserve"> after the incident at school</w:t>
      </w:r>
      <w:r w:rsidR="008953F6">
        <w:rPr>
          <w:rFonts w:eastAsia="Times New Roman" w:cs="Arial"/>
          <w:lang w:val="en-GB" w:eastAsia="en-GB"/>
        </w:rPr>
        <w:t xml:space="preserve">. </w:t>
      </w:r>
      <w:r w:rsidR="00000ECA">
        <w:rPr>
          <w:rFonts w:eastAsia="Times New Roman" w:cs="Arial"/>
          <w:lang w:val="en-GB" w:eastAsia="en-GB"/>
        </w:rPr>
        <w:t xml:space="preserve">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8953F6">
        <w:rPr>
          <w:rFonts w:eastAsia="Times New Roman" w:cs="Arial"/>
          <w:lang w:val="en-GB" w:eastAsia="en-GB"/>
        </w:rPr>
        <w:t xml:space="preserve">. </w:t>
      </w:r>
      <w:r w:rsidR="003C2EF4">
        <w:rPr>
          <w:rFonts w:eastAsia="Times New Roman" w:cs="Arial"/>
          <w:lang w:val="en-GB" w:eastAsia="en-GB"/>
        </w:rPr>
        <w:t>The consequence must always be linked to the behaviour to provide a learning opportunity</w:t>
      </w:r>
      <w:r w:rsidR="005941F6">
        <w:rPr>
          <w:rFonts w:eastAsia="Times New Roman" w:cs="Arial"/>
          <w:lang w:val="en-GB" w:eastAsia="en-GB"/>
        </w:rPr>
        <w:t xml:space="preserve">. </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720EBB96"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w:t>
      </w:r>
      <w:r w:rsidR="005941F6">
        <w:rPr>
          <w:rFonts w:eastAsia="Times New Roman" w:cs="Arial"/>
          <w:lang w:val="en-GB" w:eastAsia="en-GB"/>
        </w:rPr>
        <w:t xml:space="preserve">. </w:t>
      </w:r>
      <w:r w:rsidR="00000ECA">
        <w:rPr>
          <w:rFonts w:eastAsia="Times New Roman" w:cs="Arial"/>
          <w:lang w:val="en-GB" w:eastAsia="en-GB"/>
        </w:rPr>
        <w:t xml:space="preserve"> </w:t>
      </w:r>
    </w:p>
    <w:p w14:paraId="22D6DED1" w14:textId="77777777" w:rsidR="002F1599" w:rsidRDefault="002F1599" w:rsidP="002F1599">
      <w:pPr>
        <w:widowControl/>
        <w:autoSpaceDE/>
        <w:autoSpaceDN/>
        <w:rPr>
          <w:rFonts w:eastAsia="Times New Roman" w:cs="Arial"/>
          <w:lang w:val="en-GB" w:eastAsia="en-GB"/>
        </w:rPr>
      </w:pPr>
    </w:p>
    <w:p w14:paraId="6135A1BA" w14:textId="77777777" w:rsidR="001C3835" w:rsidRDefault="001C3835" w:rsidP="002F1599">
      <w:pPr>
        <w:widowControl/>
        <w:autoSpaceDE/>
        <w:autoSpaceDN/>
        <w:rPr>
          <w:rFonts w:eastAsia="Times New Roman" w:cs="Arial"/>
          <w:lang w:val="en-GB" w:eastAsia="en-GB"/>
        </w:rPr>
      </w:pPr>
    </w:p>
    <w:p w14:paraId="0887B353" w14:textId="77777777" w:rsidR="001C3835" w:rsidRDefault="001C3835" w:rsidP="002F1599">
      <w:pPr>
        <w:widowControl/>
        <w:autoSpaceDE/>
        <w:autoSpaceDN/>
        <w:rPr>
          <w:rFonts w:eastAsia="Times New Roman" w:cs="Arial"/>
          <w:lang w:val="en-GB" w:eastAsia="en-GB"/>
        </w:rPr>
      </w:pPr>
    </w:p>
    <w:p w14:paraId="282EBE36" w14:textId="77777777" w:rsidR="00DD67D1" w:rsidRDefault="00D242C2" w:rsidP="00C14436">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lastRenderedPageBreak/>
        <w:t>11.0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2443DFA2" w14:textId="77777777" w:rsidR="00B47703" w:rsidRPr="00B47703" w:rsidRDefault="00B47703" w:rsidP="00C14436">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5AE6FE4D" w14:textId="77777777" w:rsidR="00B762AE" w:rsidRDefault="00B762AE" w:rsidP="00C14436">
      <w:pPr>
        <w:widowControl/>
        <w:autoSpaceDE/>
        <w:autoSpaceDN/>
        <w:rPr>
          <w:rFonts w:eastAsia="Times New Roman" w:cs="Arial"/>
          <w:lang w:val="en-GB" w:eastAsia="en-GB"/>
        </w:rPr>
      </w:pPr>
      <w:r w:rsidRPr="00140FFE">
        <w:rPr>
          <w:rFonts w:eastAsia="Times New Roman" w:cs="Arial"/>
          <w:lang w:val="en-GB" w:eastAsia="en-GB"/>
        </w:rPr>
        <w:t>De-escalation techniques are our primary responsive strategies</w:t>
      </w:r>
      <w:r>
        <w:rPr>
          <w:rFonts w:eastAsia="Times New Roman" w:cs="Arial"/>
          <w:lang w:val="en-GB" w:eastAsia="en-GB"/>
        </w:rPr>
        <w:t>, these include:</w:t>
      </w:r>
    </w:p>
    <w:p w14:paraId="6AB6AF81" w14:textId="77777777" w:rsidR="00416884" w:rsidRPr="00AC755A" w:rsidRDefault="00416884" w:rsidP="00C14436">
      <w:pPr>
        <w:widowControl/>
        <w:autoSpaceDE/>
        <w:autoSpaceDN/>
        <w:rPr>
          <w:rFonts w:eastAsia="Times New Roman" w:cs="Arial"/>
          <w:sz w:val="4"/>
          <w:szCs w:val="4"/>
          <w:lang w:val="en-GB" w:eastAsia="en-GB"/>
        </w:rPr>
      </w:pPr>
    </w:p>
    <w:p w14:paraId="7D77D867"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positive framing</w:t>
      </w:r>
    </w:p>
    <w:p w14:paraId="79B5E0E0"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planned positive distraction</w:t>
      </w:r>
    </w:p>
    <w:p w14:paraId="5180DC26"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diverting</w:t>
      </w:r>
    </w:p>
    <w:p w14:paraId="578A7180"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 of the environment</w:t>
      </w:r>
    </w:p>
    <w:p w14:paraId="75311137"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changes to the team around the child</w:t>
      </w:r>
    </w:p>
    <w:p w14:paraId="766E6363"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use of space </w:t>
      </w:r>
    </w:p>
    <w:p w14:paraId="03E7C946" w14:textId="77777777" w:rsid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verbal and or visual support. </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709E9CE2" w14:textId="77777777" w:rsidR="00B762AE" w:rsidRDefault="00140FFE" w:rsidP="003B42D3">
      <w:pPr>
        <w:widowControl/>
        <w:shd w:val="clear" w:color="auto" w:fill="FFFFFF"/>
        <w:autoSpaceDE/>
        <w:autoSpaceDN/>
        <w:jc w:val="both"/>
        <w:rPr>
          <w:rFonts w:eastAsia="Calibri" w:cs="Arial"/>
          <w:color w:val="0B0C0C"/>
          <w:lang w:val="en-GB"/>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Pr="00181E2E" w:rsidRDefault="00B762AE"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Pr="00EA3773"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7C34C747" w14:textId="77777777" w:rsidR="00B762AE" w:rsidRPr="00B30BE5" w:rsidRDefault="00B762AE" w:rsidP="00B762AE">
      <w:pPr>
        <w:widowControl/>
        <w:shd w:val="clear" w:color="auto" w:fill="FFFFFF"/>
        <w:autoSpaceDE/>
        <w:autoSpaceDN/>
        <w:jc w:val="both"/>
        <w:rPr>
          <w:rFonts w:eastAsia="Calibri" w:cs="Arial"/>
          <w:color w:val="0B0C0C"/>
          <w:lang w:val="en-GB"/>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7777777"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30" w:history="1">
        <w:r w:rsidR="00AA02A8" w:rsidRPr="00EA3773">
          <w:rPr>
            <w:rStyle w:val="Hyperlink"/>
            <w:rFonts w:cs="Arial"/>
          </w:rPr>
          <w:t>DFE Guidance  on Searching, Screening and Confiscation</w:t>
        </w:r>
      </w:hyperlink>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2F9C13F" w14:textId="77777777" w:rsidR="001A2558" w:rsidRDefault="00140FFE" w:rsidP="00F945CC">
      <w:pPr>
        <w:widowControl/>
        <w:shd w:val="clear" w:color="auto" w:fill="FFFFFF"/>
        <w:autoSpaceDE/>
        <w:autoSpaceDN/>
        <w:jc w:val="both"/>
        <w:rPr>
          <w:rFonts w:eastAsia="Times New Roman" w:cs="Arial"/>
          <w:lang w:val="en-GB" w:eastAsia="en-GB"/>
        </w:rPr>
      </w:pPr>
      <w:r w:rsidRPr="00140FFE">
        <w:rPr>
          <w:rFonts w:eastAsia="Times New Roman" w:cs="Arial"/>
          <w:lang w:val="en-GB" w:eastAsia="en-GB"/>
        </w:rPr>
        <w:t xml:space="preserve">Removal </w:t>
      </w:r>
      <w:r w:rsidR="007C0902">
        <w:rPr>
          <w:rFonts w:eastAsia="Times New Roman" w:cs="Arial"/>
          <w:lang w:val="en-GB" w:eastAsia="en-GB"/>
        </w:rPr>
        <w:t>from a classroom is only ever considered when the</w:t>
      </w:r>
      <w:r w:rsidRPr="00140FFE">
        <w:rPr>
          <w:rFonts w:eastAsia="Times New Roman" w:cs="Arial"/>
          <w:lang w:val="en-GB" w:eastAsia="en-GB"/>
        </w:rPr>
        <w:t xml:space="preserve"> safety and well-being </w:t>
      </w:r>
      <w:r w:rsidR="007C0902">
        <w:rPr>
          <w:rFonts w:eastAsia="Times New Roman" w:cs="Arial"/>
          <w:lang w:val="en-GB" w:eastAsia="en-GB"/>
        </w:rPr>
        <w:t>of the individual, classmates and teaching staff are at risk.</w:t>
      </w:r>
      <w:r w:rsidR="005F41DE">
        <w:rPr>
          <w:rFonts w:eastAsia="Times New Roman" w:cs="Arial"/>
          <w:lang w:val="en-GB" w:eastAsia="en-GB"/>
        </w:rPr>
        <w:t xml:space="preserve"> A dynamic risk assessment must be taken at that time</w:t>
      </w:r>
      <w:r w:rsidR="00FE4FDA">
        <w:rPr>
          <w:rFonts w:eastAsia="Times New Roman" w:cs="Arial"/>
          <w:lang w:val="en-GB" w:eastAsia="en-GB"/>
        </w:rPr>
        <w:t>.</w:t>
      </w:r>
      <w:r w:rsidR="007C0902">
        <w:rPr>
          <w:rFonts w:eastAsia="Times New Roman" w:cs="Arial"/>
          <w:lang w:val="en-GB" w:eastAsia="en-GB"/>
        </w:rPr>
        <w:t xml:space="preserve"> </w:t>
      </w:r>
    </w:p>
    <w:p w14:paraId="6AD784C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71805556" w14:textId="4213F237" w:rsidR="001E4781" w:rsidRDefault="007C0902" w:rsidP="00F945CC">
      <w:pPr>
        <w:widowControl/>
        <w:shd w:val="clear" w:color="auto" w:fill="FFFFFF"/>
        <w:autoSpaceDE/>
        <w:autoSpaceDN/>
        <w:jc w:val="both"/>
        <w:rPr>
          <w:rFonts w:eastAsia="Times New Roman" w:cs="Arial"/>
          <w:lang w:val="en-GB" w:eastAsia="en-GB"/>
        </w:rPr>
      </w:pPr>
      <w:r>
        <w:rPr>
          <w:rFonts w:eastAsia="Times New Roman" w:cs="Arial"/>
          <w:lang w:val="en-GB" w:eastAsia="en-GB"/>
        </w:rPr>
        <w:t xml:space="preserve">The </w:t>
      </w:r>
      <w:r w:rsidR="002C747F">
        <w:rPr>
          <w:rFonts w:eastAsia="Times New Roman" w:cs="Arial"/>
          <w:lang w:val="en-GB" w:eastAsia="en-GB"/>
        </w:rPr>
        <w:t xml:space="preserve">pupil </w:t>
      </w:r>
      <w:r>
        <w:rPr>
          <w:rFonts w:eastAsia="Times New Roman" w:cs="Arial"/>
          <w:lang w:val="en-GB" w:eastAsia="en-GB"/>
        </w:rPr>
        <w:t>will continue to be supervised at a level appropriate to their emotional and intellectual needs</w:t>
      </w:r>
      <w:r w:rsidR="001A2558">
        <w:rPr>
          <w:rFonts w:eastAsia="Times New Roman" w:cs="Arial"/>
          <w:lang w:val="en-GB" w:eastAsia="en-GB"/>
        </w:rPr>
        <w:t xml:space="preserve"> and will  </w:t>
      </w:r>
      <w:r w:rsidR="003452B1">
        <w:rPr>
          <w:rFonts w:eastAsia="Times New Roman" w:cs="Arial"/>
          <w:lang w:val="en-GB" w:eastAsia="en-GB"/>
        </w:rPr>
        <w:t>be integrated back into the classroom as soon as it is safe and appropriate to do so.</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1FEFD4D"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p>
    <w:p w14:paraId="0004EDB0" w14:textId="77777777" w:rsidR="001A2558" w:rsidRPr="00B30BE5" w:rsidRDefault="001A2558" w:rsidP="00F945CC">
      <w:pPr>
        <w:widowControl/>
        <w:shd w:val="clear" w:color="auto" w:fill="FFFFFF"/>
        <w:autoSpaceDE/>
        <w:autoSpaceDN/>
        <w:jc w:val="both"/>
        <w:rPr>
          <w:rFonts w:eastAsia="Times New Roman" w:cs="Arial"/>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77777777"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w:t>
      </w:r>
      <w:r w:rsidR="007C0902">
        <w:rPr>
          <w:rFonts w:eastAsia="Calibri" w:cs="Arial"/>
          <w:lang w:val="en-GB"/>
        </w:rPr>
        <w:t xml:space="preserve">ollowing in-school adaptions and support </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244D0C85"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w:t>
      </w:r>
      <w:r w:rsidR="008953F6" w:rsidRPr="00140FFE">
        <w:rPr>
          <w:rFonts w:eastAsia="Calibri" w:cs="Arial"/>
          <w:lang w:val="en-GB"/>
        </w:rPr>
        <w:t xml:space="preserve">. </w:t>
      </w:r>
      <w:r w:rsidRPr="00140FFE">
        <w:rPr>
          <w:rFonts w:eastAsia="Calibri" w:cs="Arial"/>
          <w:lang w:val="en-GB"/>
        </w:rPr>
        <w:t>We also recognise the impact this might have on and young person and or parent/carers and will work to support the young person and their family/carers</w:t>
      </w:r>
      <w:r w:rsidR="008953F6" w:rsidRPr="00EA3773">
        <w:rPr>
          <w:rFonts w:eastAsia="Calibri" w:cs="Arial"/>
          <w:lang w:val="en-GB"/>
        </w:rPr>
        <w:t xml:space="preserve">. </w:t>
      </w:r>
      <w:r w:rsidRPr="00EA3773">
        <w:rPr>
          <w:rFonts w:eastAsia="Calibri" w:cs="Arial"/>
          <w:lang w:val="en-GB"/>
        </w:rPr>
        <w:t xml:space="preserve">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lastRenderedPageBreak/>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A191F42"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It is good practice to provide a space for young people to de-brief following a significant incident and to support relationship reparation</w:t>
      </w:r>
      <w:r w:rsidR="008953F6" w:rsidRPr="00140FFE">
        <w:rPr>
          <w:rFonts w:eastAsia="Times New Roman" w:cs="Arial"/>
          <w:lang w:val="en-GB" w:eastAsia="en-GB"/>
        </w:rPr>
        <w:t xml:space="preserve">. </w:t>
      </w:r>
      <w:r w:rsidRPr="00140FFE">
        <w:rPr>
          <w:rFonts w:eastAsia="Times New Roman" w:cs="Arial"/>
          <w:lang w:val="en-GB" w:eastAsia="en-GB"/>
        </w:rPr>
        <w:t xml:space="preserve">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1A60A7">
        <w:rPr>
          <w:rFonts w:eastAsia="Times New Roman" w:cs="Arial"/>
          <w:lang w:val="en-GB" w:eastAsia="en-GB"/>
        </w:rPr>
        <w:t>Staff are also supported to de</w:t>
      </w:r>
      <w:r w:rsidR="00E3535B">
        <w:rPr>
          <w:rFonts w:eastAsia="Times New Roman" w:cs="Arial"/>
          <w:lang w:val="en-GB" w:eastAsia="en-GB"/>
        </w:rPr>
        <w:t xml:space="preserve">-brief and a joint de-brief </w:t>
      </w:r>
      <w:r w:rsidR="00FE270E">
        <w:rPr>
          <w:rFonts w:eastAsia="Times New Roman" w:cs="Arial"/>
          <w:lang w:val="en-GB" w:eastAsia="en-GB"/>
        </w:rPr>
        <w:t>m</w:t>
      </w:r>
      <w:r w:rsidR="00B51D7A">
        <w:rPr>
          <w:rFonts w:eastAsia="Times New Roman" w:cs="Arial"/>
          <w:lang w:val="en-GB" w:eastAsia="en-GB"/>
        </w:rPr>
        <w:t xml:space="preserve">ay be appropriate </w:t>
      </w:r>
      <w:r w:rsidR="00E3535B">
        <w:rPr>
          <w:rFonts w:eastAsia="Times New Roman" w:cs="Arial"/>
          <w:lang w:val="en-GB" w:eastAsia="en-GB"/>
        </w:rPr>
        <w:t xml:space="preserve">to support the repair of </w:t>
      </w:r>
      <w:r w:rsidR="00B51D7A">
        <w:rPr>
          <w:rFonts w:eastAsia="Times New Roman" w:cs="Arial"/>
          <w:lang w:val="en-GB" w:eastAsia="en-GB"/>
        </w:rPr>
        <w:t>a relationship</w:t>
      </w:r>
      <w:r w:rsidR="008953F6">
        <w:rPr>
          <w:rFonts w:eastAsia="Times New Roman" w:cs="Arial"/>
          <w:lang w:val="en-GB" w:eastAsia="en-GB"/>
        </w:rPr>
        <w:t xml:space="preserve">. </w:t>
      </w:r>
      <w:r w:rsidR="00E3535B">
        <w:rPr>
          <w:rFonts w:eastAsia="Times New Roman" w:cs="Arial"/>
          <w:lang w:val="en-GB" w:eastAsia="en-GB"/>
        </w:rPr>
        <w:t>The emphasis is on the adults approaching this repair</w:t>
      </w:r>
      <w:r w:rsidR="00FE270E">
        <w:rPr>
          <w:rFonts w:eastAsia="Times New Roman" w:cs="Arial"/>
          <w:lang w:val="en-GB" w:eastAsia="en-GB"/>
        </w:rPr>
        <w:t xml:space="preserve"> with the child</w:t>
      </w:r>
      <w:r w:rsidR="00E3535B">
        <w:rPr>
          <w:rFonts w:eastAsia="Times New Roman" w:cs="Arial"/>
          <w:lang w:val="en-GB" w:eastAsia="en-GB"/>
        </w:rPr>
        <w:t xml:space="preserve">, acknowledging that </w:t>
      </w:r>
      <w:r w:rsidR="00FE270E">
        <w:rPr>
          <w:rFonts w:eastAsia="Times New Roman" w:cs="Arial"/>
          <w:lang w:val="en-GB" w:eastAsia="en-GB"/>
        </w:rPr>
        <w:t>this</w:t>
      </w:r>
      <w:r w:rsidR="00E3535B">
        <w:rPr>
          <w:rFonts w:eastAsia="Times New Roman" w:cs="Arial"/>
          <w:lang w:val="en-GB" w:eastAsia="en-GB"/>
        </w:rPr>
        <w:t xml:space="preserve"> is about </w:t>
      </w:r>
      <w:r w:rsidR="00FE270E">
        <w:rPr>
          <w:rFonts w:eastAsia="Times New Roman" w:cs="Arial"/>
          <w:lang w:val="en-GB" w:eastAsia="en-GB"/>
        </w:rPr>
        <w:t xml:space="preserve">repairing </w:t>
      </w:r>
      <w:r w:rsidR="00E3535B">
        <w:rPr>
          <w:rFonts w:eastAsia="Times New Roman" w:cs="Arial"/>
          <w:lang w:val="en-GB" w:eastAsia="en-GB"/>
        </w:rPr>
        <w:t xml:space="preserve">the relationship, not </w:t>
      </w:r>
      <w:r w:rsidR="00FE270E">
        <w:rPr>
          <w:rFonts w:eastAsia="Times New Roman" w:cs="Arial"/>
          <w:lang w:val="en-GB" w:eastAsia="en-GB"/>
        </w:rPr>
        <w:t xml:space="preserve">to focus on </w:t>
      </w:r>
      <w:r w:rsidR="00E3535B">
        <w:rPr>
          <w:rFonts w:eastAsia="Times New Roman" w:cs="Arial"/>
          <w:lang w:val="en-GB" w:eastAsia="en-GB"/>
        </w:rPr>
        <w:t>the behaviour.</w:t>
      </w:r>
    </w:p>
    <w:p w14:paraId="28B3AF6E" w14:textId="77777777" w:rsidR="002F1599" w:rsidRPr="00A14A20" w:rsidRDefault="002F1599" w:rsidP="005A4B80">
      <w:pPr>
        <w:widowControl/>
        <w:autoSpaceDE/>
        <w:autoSpaceDN/>
        <w:jc w:val="both"/>
        <w:rPr>
          <w:rFonts w:eastAsia="Times New Roman" w:cs="Arial"/>
          <w:sz w:val="16"/>
          <w:szCs w:val="16"/>
          <w:lang w:val="en-GB" w:eastAsia="en-GB"/>
        </w:rPr>
      </w:pPr>
    </w:p>
    <w:p w14:paraId="105DD8B2" w14:textId="77777777" w:rsidR="00DD67D1" w:rsidRPr="0009080A" w:rsidRDefault="0009080A" w:rsidP="0009080A">
      <w:pPr>
        <w:rPr>
          <w:b/>
          <w:bCs/>
          <w:lang w:val="en-GB" w:eastAsia="en-GB"/>
        </w:rPr>
      </w:pPr>
      <w:r w:rsidRPr="0009080A">
        <w:rPr>
          <w:b/>
          <w:bCs/>
          <w:lang w:val="en-GB" w:eastAsia="en-GB"/>
        </w:rPr>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3DA4EE85" w:rsidR="00140FFE" w:rsidRDefault="00140FFE" w:rsidP="00A14A20">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008953F6" w:rsidRPr="00140FFE">
        <w:rPr>
          <w:rFonts w:eastAsia="Times New Roman" w:cs="Arial"/>
          <w:lang w:val="en-GB" w:eastAsia="en-GB"/>
        </w:rPr>
        <w:t xml:space="preserve">. </w:t>
      </w:r>
      <w:r w:rsidR="00E441F6">
        <w:rPr>
          <w:rFonts w:eastAsia="Times New Roman" w:cs="Arial"/>
          <w:lang w:val="en-GB" w:eastAsia="en-GB"/>
        </w:rPr>
        <w:t xml:space="preserve">Our Trauma Informed Practice strategy supports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w:t>
      </w:r>
      <w:r w:rsidR="008953F6">
        <w:rPr>
          <w:rFonts w:eastAsia="Times New Roman" w:cs="Arial"/>
          <w:lang w:val="en-GB" w:eastAsia="en-GB"/>
        </w:rPr>
        <w:t xml:space="preserve">. </w:t>
      </w:r>
      <w:r w:rsidR="00E441F6">
        <w:rPr>
          <w:rFonts w:eastAsia="Times New Roman" w:cs="Arial"/>
          <w:lang w:val="en-GB" w:eastAsia="en-GB"/>
        </w:rPr>
        <w:t>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478A02FF" w14:textId="77777777" w:rsidR="00A14A20" w:rsidRDefault="00A14A20" w:rsidP="00A14A20">
      <w:pPr>
        <w:rPr>
          <w:rFonts w:eastAsia="Times New Roman" w:cs="Arial"/>
          <w:lang w:val="en-GB" w:eastAsia="en-GB"/>
        </w:rPr>
      </w:pPr>
    </w:p>
    <w:p w14:paraId="6CBAB877" w14:textId="77777777" w:rsidR="00DD67D1" w:rsidRPr="007C0902" w:rsidRDefault="003F1149" w:rsidP="00A14A20">
      <w:pPr>
        <w:pStyle w:val="Heading1"/>
        <w:spacing w:before="0"/>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16A247D" w:rsidR="00140FFE" w:rsidRPr="00140FFE" w:rsidRDefault="00140FFE" w:rsidP="004D667D">
      <w:pPr>
        <w:widowControl/>
        <w:adjustRightInd w:val="0"/>
        <w:jc w:val="both"/>
        <w:rPr>
          <w:rFonts w:eastAsia="Calibri" w:cs="Arial"/>
          <w:lang w:val="en-GB"/>
        </w:rPr>
      </w:pPr>
      <w:r w:rsidRPr="00140FFE">
        <w:rPr>
          <w:rFonts w:eastAsia="Calibri" w:cs="Arial"/>
          <w:lang w:val="en-GB"/>
        </w:rPr>
        <w:t xml:space="preserve">The </w:t>
      </w:r>
      <w:r w:rsidR="00885ACA">
        <w:rPr>
          <w:rFonts w:eastAsia="Calibri" w:cs="Arial"/>
          <w:lang w:val="en-GB"/>
        </w:rPr>
        <w:t>S</w:t>
      </w:r>
      <w:r w:rsidRPr="00140FFE">
        <w:rPr>
          <w:rFonts w:eastAsia="Calibri" w:cs="Arial"/>
          <w:lang w:val="en-GB"/>
        </w:rPr>
        <w:t xml:space="preserve">chool has a strong and effective system for data capture, including all components of the behaviour culture </w:t>
      </w:r>
      <w:r w:rsidRPr="00031058">
        <w:rPr>
          <w:rFonts w:eastAsia="Calibri" w:cs="Arial"/>
          <w:lang w:val="en-GB"/>
        </w:rPr>
        <w:t>(</w:t>
      </w:r>
      <w:r w:rsidR="005D4407">
        <w:rPr>
          <w:rFonts w:eastAsia="Calibri" w:cs="Arial"/>
          <w:lang w:val="en-GB"/>
        </w:rPr>
        <w:t xml:space="preserve">e.g. </w:t>
      </w:r>
      <w:r w:rsidRPr="00031058">
        <w:rPr>
          <w:rFonts w:eastAsia="Calibri" w:cs="Arial"/>
          <w:lang w:val="en-GB"/>
        </w:rPr>
        <w:t>Sleuth</w:t>
      </w:r>
      <w:r w:rsidR="005D4407">
        <w:rPr>
          <w:rFonts w:eastAsia="Calibri" w:cs="Arial"/>
          <w:lang w:val="en-GB"/>
        </w:rPr>
        <w:t>)</w:t>
      </w:r>
      <w:r w:rsidRPr="00140FFE">
        <w:rPr>
          <w:rFonts w:eastAsia="Calibri" w:cs="Arial"/>
          <w:lang w:val="en-GB"/>
        </w:rPr>
        <w:t>. This is monitored and objectively analysed regularly by designated staff, with a monitoring and evaluation cycle, with engagement from school leaders and governors</w:t>
      </w:r>
      <w:r w:rsidR="008953F6" w:rsidRPr="00140FFE">
        <w:rPr>
          <w:rFonts w:eastAsia="Calibri" w:cs="Arial"/>
          <w:lang w:val="en-GB"/>
        </w:rPr>
        <w:t xml:space="preserve">. </w:t>
      </w:r>
      <w:r w:rsidRPr="00140FFE">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Pr>
          <w:rFonts w:eastAsia="Calibri" w:cs="Arial"/>
          <w:lang w:val="en-GB"/>
        </w:rPr>
        <w:t>S</w:t>
      </w:r>
      <w:r w:rsidRPr="00140FFE">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A14A20" w:rsidRDefault="004D667D" w:rsidP="004D667D">
      <w:pPr>
        <w:widowControl/>
        <w:adjustRightInd w:val="0"/>
        <w:jc w:val="both"/>
        <w:rPr>
          <w:rFonts w:eastAsia="Calibri" w:cs="Arial"/>
          <w:sz w:val="16"/>
          <w:szCs w:val="16"/>
          <w:lang w:val="en-GB"/>
        </w:rPr>
      </w:pPr>
    </w:p>
    <w:p w14:paraId="2C7DAEAF" w14:textId="2F63FE6C"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w:t>
      </w:r>
      <w:r w:rsidR="008953F6" w:rsidRPr="00140FFE">
        <w:rPr>
          <w:rFonts w:eastAsia="Times New Roman" w:cs="Arial"/>
          <w:lang w:val="en-GB" w:eastAsia="en-GB"/>
        </w:rPr>
        <w:t xml:space="preserve">. </w:t>
      </w:r>
      <w:r w:rsidRPr="00140FFE">
        <w:rPr>
          <w:rFonts w:eastAsia="Times New Roman" w:cs="Arial"/>
          <w:lang w:val="en-GB" w:eastAsia="en-GB"/>
        </w:rPr>
        <w:t xml:space="preserve">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r police</w:t>
      </w:r>
      <w:r w:rsidR="008953F6" w:rsidRPr="00140FFE">
        <w:rPr>
          <w:rFonts w:eastAsia="Times New Roman" w:cs="Arial"/>
          <w:lang w:val="en-GB" w:eastAsia="en-GB"/>
        </w:rPr>
        <w:t xml:space="preserv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77777777"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5A165609" w:rsidR="00140FFE" w:rsidRDefault="00140FFE" w:rsidP="00007B69">
      <w:pPr>
        <w:widowControl/>
        <w:autoSpaceDE/>
        <w:autoSpaceDN/>
        <w:jc w:val="both"/>
        <w:rPr>
          <w:rFonts w:eastAsia="Times New Roman" w:cs="Arial"/>
          <w:lang w:val="en-GB" w:eastAsia="en-GB"/>
        </w:rPr>
      </w:pPr>
      <w:r w:rsidRPr="00140FFE">
        <w:rPr>
          <w:rFonts w:eastAsia="Times New Roman" w:cs="Arial"/>
          <w:lang w:val="en-GB" w:eastAsia="en-GB"/>
        </w:rPr>
        <w:t>Children may lack the social skills required to manage relationships, and/or they may not have learnt a way of managing relationships through appropriate role modelling</w:t>
      </w:r>
      <w:r w:rsidR="008953F6" w:rsidRPr="00140FFE">
        <w:rPr>
          <w:rFonts w:eastAsia="Times New Roman" w:cs="Arial"/>
          <w:lang w:val="en-GB" w:eastAsia="en-GB"/>
        </w:rPr>
        <w:t>.</w:t>
      </w:r>
      <w:r w:rsidR="008953F6" w:rsidRPr="00140FFE">
        <w:rPr>
          <w:rFonts w:eastAsia="Times New Roman" w:cs="Arial"/>
          <w:b/>
          <w:lang w:val="en-GB" w:eastAsia="en-GB"/>
        </w:rPr>
        <w:t xml:space="preserve"> </w:t>
      </w:r>
      <w:r w:rsidRPr="00140FFE">
        <w:rPr>
          <w:rFonts w:eastAsia="Times New Roman" w:cs="Arial"/>
          <w:lang w:val="en-GB" w:eastAsia="en-GB"/>
        </w:rPr>
        <w:t xml:space="preserve">Staff will remain vigilant to signs of bullying, which could be obvious or subtle, in person or online, and will be dealt with according to the </w:t>
      </w:r>
      <w:r w:rsidR="00AA68DE">
        <w:rPr>
          <w:rFonts w:eastAsia="Times New Roman" w:cs="Arial"/>
          <w:lang w:val="en-GB" w:eastAsia="en-GB"/>
        </w:rPr>
        <w:t xml:space="preserve">School’s </w:t>
      </w:r>
      <w:r w:rsidRPr="00AA68DE">
        <w:rPr>
          <w:rFonts w:eastAsia="Times New Roman" w:cs="Arial"/>
          <w:i/>
          <w:iCs/>
          <w:lang w:val="en-GB" w:eastAsia="en-GB"/>
        </w:rPr>
        <w:t>Anti-Bullying Policy</w:t>
      </w:r>
      <w:r w:rsidRPr="00140FFE">
        <w:rPr>
          <w:rFonts w:eastAsia="Times New Roman" w:cs="Arial"/>
          <w:lang w:val="en-GB" w:eastAsia="en-GB"/>
        </w:rPr>
        <w:t>.</w:t>
      </w:r>
    </w:p>
    <w:p w14:paraId="21D6F4B0" w14:textId="77777777" w:rsidR="002F1599" w:rsidRPr="00A14A20" w:rsidRDefault="002F1599" w:rsidP="002F1599">
      <w:pPr>
        <w:widowControl/>
        <w:autoSpaceDE/>
        <w:autoSpaceDN/>
        <w:rPr>
          <w:rFonts w:eastAsia="Times New Roman" w:cs="Arial"/>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4571FB92" w14:textId="714B48E1" w:rsidR="002F6BFB"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ad</w:t>
      </w:r>
      <w:r w:rsidR="008953F6" w:rsidRPr="00BF7889">
        <w:rPr>
          <w:rFonts w:eastAsia="Calibri" w:cs="Arial"/>
          <w:lang w:val="en-GB"/>
        </w:rPr>
        <w:t xml:space="preserve">. </w:t>
      </w:r>
      <w:r w:rsidRPr="00BF7889">
        <w:rPr>
          <w:rFonts w:eastAsia="Calibri" w:cs="Arial"/>
          <w:lang w:val="en-GB"/>
        </w:rPr>
        <w:t xml:space="preserve">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w:t>
      </w:r>
    </w:p>
    <w:p w14:paraId="087D3EB7" w14:textId="77777777" w:rsidR="002F6BFB" w:rsidRDefault="002F6BFB" w:rsidP="00220ED2">
      <w:pPr>
        <w:widowControl/>
        <w:adjustRightInd w:val="0"/>
        <w:spacing w:after="213"/>
        <w:jc w:val="both"/>
        <w:rPr>
          <w:rFonts w:eastAsia="Calibri" w:cs="Arial"/>
          <w:lang w:val="en-GB"/>
        </w:rPr>
      </w:pPr>
    </w:p>
    <w:p w14:paraId="4E8C0FEB" w14:textId="77777777" w:rsidR="002F6BFB" w:rsidRPr="002F6BFB" w:rsidRDefault="002F6BFB" w:rsidP="002F6BFB">
      <w:pPr>
        <w:widowControl/>
        <w:adjustRightInd w:val="0"/>
        <w:jc w:val="both"/>
        <w:rPr>
          <w:rFonts w:eastAsia="Calibri" w:cs="Arial"/>
          <w:sz w:val="8"/>
          <w:szCs w:val="8"/>
          <w:lang w:val="en-GB"/>
        </w:rPr>
      </w:pPr>
    </w:p>
    <w:p w14:paraId="7025C6C1" w14:textId="29691FF4" w:rsidR="00181E2E" w:rsidRDefault="00140FFE" w:rsidP="002F6BFB">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chool will never normalise sexually abusive language or behaviour by treating it as ‘banter</w:t>
      </w:r>
      <w:r w:rsidR="008953F6" w:rsidRPr="00140FFE">
        <w:rPr>
          <w:rFonts w:eastAsia="Calibri" w:cs="Arial"/>
          <w:lang w:val="en-GB"/>
        </w:rPr>
        <w:t>,’</w:t>
      </w:r>
      <w:r w:rsidRPr="00140FFE">
        <w:rPr>
          <w:rFonts w:eastAsia="Calibri" w:cs="Arial"/>
          <w:lang w:val="en-GB"/>
        </w:rPr>
        <w:t xml:space="preserve"> an inevitable fact of life or an expected part of growing up. We advocate strenuously for high standards of conduct between pupils and staff; they should demonstrate and model manners, courtesy and dignified/respectful relationships. </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101EB1AC"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w:t>
      </w:r>
      <w:r w:rsidR="008953F6" w:rsidRPr="00140FFE">
        <w:rPr>
          <w:rFonts w:eastAsia="Times New Roman" w:cs="Arial"/>
          <w:lang w:val="en-GB" w:eastAsia="en-GB"/>
        </w:rPr>
        <w:t xml:space="preserve">. </w:t>
      </w:r>
      <w:r w:rsidRPr="00140FFE">
        <w:rPr>
          <w:rFonts w:eastAsia="Times New Roman" w:cs="Arial"/>
          <w:lang w:val="en-GB" w:eastAsia="en-GB"/>
        </w:rPr>
        <w:t>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39666F8C" w14:textId="46066055" w:rsidR="00A228F9" w:rsidRDefault="00A228F9" w:rsidP="002A7FA2">
      <w:pPr>
        <w:widowControl/>
        <w:autoSpaceDE/>
        <w:autoSpaceDN/>
        <w:jc w:val="both"/>
        <w:rPr>
          <w:rFonts w:eastAsia="Calibri" w:cs="Arial"/>
          <w:b/>
          <w:bCs/>
          <w:lang w:val="en-GB"/>
        </w:rPr>
      </w:pPr>
      <w:r w:rsidRPr="005F443D">
        <w:rPr>
          <w:rFonts w:eastAsia="Calibri" w:cs="Arial"/>
          <w:b/>
          <w:bCs/>
          <w:lang w:val="en-GB"/>
        </w:rPr>
        <w:lastRenderedPageBreak/>
        <w:t>APPENDIX 1</w:t>
      </w:r>
    </w:p>
    <w:p w14:paraId="5D630BC6" w14:textId="77777777" w:rsidR="00A228F9" w:rsidRDefault="00A228F9" w:rsidP="002A7FA2">
      <w:pPr>
        <w:widowControl/>
        <w:autoSpaceDE/>
        <w:autoSpaceDN/>
        <w:jc w:val="both"/>
        <w:rPr>
          <w:rFonts w:eastAsia="Calibri" w:cs="Arial"/>
          <w:b/>
          <w:bCs/>
          <w:lang w:val="en-GB"/>
        </w:rPr>
      </w:pPr>
    </w:p>
    <w:p w14:paraId="766A8E93" w14:textId="1F3BCDDA" w:rsidR="002A7FA2" w:rsidRDefault="002A7FA2" w:rsidP="002F1599">
      <w:pPr>
        <w:widowControl/>
        <w:autoSpaceDE/>
        <w:autoSpaceDN/>
        <w:rPr>
          <w:rFonts w:eastAsia="Calibri" w:cs="Arial"/>
          <w:b/>
          <w:bCs/>
          <w:lang w:val="en-GB"/>
        </w:rPr>
      </w:pPr>
    </w:p>
    <w:p w14:paraId="5454DA11" w14:textId="563EAF04" w:rsidR="00D03A26" w:rsidRDefault="00D03A26" w:rsidP="002F1599">
      <w:pPr>
        <w:widowControl/>
        <w:autoSpaceDE/>
        <w:autoSpaceDN/>
        <w:rPr>
          <w:rFonts w:eastAsia="Calibri" w:cs="Arial"/>
          <w:b/>
          <w:bCs/>
          <w:lang w:val="en-GB"/>
        </w:rPr>
      </w:pPr>
    </w:p>
    <w:p w14:paraId="0DB226D8" w14:textId="5183B83C" w:rsidR="00D03A26" w:rsidRPr="005F443D" w:rsidRDefault="00D03A26" w:rsidP="002F1599">
      <w:pPr>
        <w:widowControl/>
        <w:autoSpaceDE/>
        <w:autoSpaceDN/>
        <w:rPr>
          <w:rFonts w:eastAsia="Times New Roman" w:cs="Arial"/>
          <w:b/>
          <w:bCs/>
          <w:lang w:val="en-GB" w:eastAsia="en-GB"/>
        </w:rPr>
        <w:sectPr w:rsidR="00D03A26" w:rsidRPr="005F443D" w:rsidSect="00A56DF0">
          <w:headerReference w:type="default" r:id="rId31"/>
          <w:pgSz w:w="11910" w:h="16840"/>
          <w:pgMar w:top="471" w:right="711" w:bottom="280" w:left="620" w:header="15" w:footer="14" w:gutter="0"/>
          <w:cols w:space="720"/>
        </w:sectPr>
      </w:pPr>
      <w:bookmarkStart w:id="23" w:name="_GoBack"/>
      <w:bookmarkEnd w:id="23"/>
    </w:p>
    <w:p w14:paraId="071E9885" w14:textId="77F56862" w:rsidR="00103D30" w:rsidRDefault="00103D30" w:rsidP="002F1599">
      <w:pPr>
        <w:widowControl/>
        <w:autoSpaceDE/>
        <w:autoSpaceDN/>
        <w:rPr>
          <w:rFonts w:cs="Arial"/>
          <w:noProof/>
          <w:sz w:val="20"/>
          <w:lang w:val="en-GB" w:eastAsia="en-GB"/>
        </w:rPr>
      </w:pPr>
      <w:r>
        <w:rPr>
          <w:rFonts w:cs="Arial"/>
          <w:noProof/>
          <w:sz w:val="20"/>
          <w:lang w:val="en-GB" w:eastAsia="en-GB"/>
        </w:rPr>
        <w:lastRenderedPageBreak/>
        <w:drawing>
          <wp:anchor distT="0" distB="0" distL="114300" distR="114300" simplePos="0" relativeHeight="487600128" behindDoc="1" locked="0" layoutInCell="1" allowOverlap="1" wp14:anchorId="4FC123CB" wp14:editId="7A4A53A9">
            <wp:simplePos x="0" y="0"/>
            <wp:positionH relativeFrom="column">
              <wp:posOffset>-408940</wp:posOffset>
            </wp:positionH>
            <wp:positionV relativeFrom="paragraph">
              <wp:posOffset>-991870</wp:posOffset>
            </wp:positionV>
            <wp:extent cx="7556500" cy="11216640"/>
            <wp:effectExtent l="0" t="0" r="6350" b="381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7556500" cy="11216640"/>
                    </a:xfrm>
                    <a:prstGeom prst="rect">
                      <a:avLst/>
                    </a:prstGeom>
                  </pic:spPr>
                </pic:pic>
              </a:graphicData>
            </a:graphic>
            <wp14:sizeRelH relativeFrom="page">
              <wp14:pctWidth>0</wp14:pctWidth>
            </wp14:sizeRelH>
            <wp14:sizeRelV relativeFrom="page">
              <wp14:pctHeight>0</wp14:pctHeight>
            </wp14:sizeRelV>
          </wp:anchor>
        </w:drawing>
      </w:r>
    </w:p>
    <w:p w14:paraId="6420474B" w14:textId="77777777"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77777777" w:rsidR="00140FFE" w:rsidRDefault="00140FFE" w:rsidP="002F1599">
      <w:pPr>
        <w:widowControl/>
        <w:autoSpaceDE/>
        <w:autoSpaceDN/>
        <w:rPr>
          <w:rFonts w:eastAsia="Times New Roman" w:cs="Arial"/>
          <w:lang w:val="en-GB" w:eastAsia="en-GB"/>
        </w:rPr>
      </w:pPr>
      <w:r w:rsidRPr="00140FFE">
        <w:rPr>
          <w:rFonts w:eastAsia="Times New Roman" w:cs="Arial"/>
          <w:lang w:val="en-GB" w:eastAsia="en-GB"/>
        </w:rPr>
        <w:t xml:space="preserve"> </w:t>
      </w: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Pr="00ED5C7F" w:rsidRDefault="005704FD" w:rsidP="00ED5C7F">
      <w:pPr>
        <w:pStyle w:val="BodyText"/>
        <w:rPr>
          <w:rFonts w:cs="Arial"/>
          <w:sz w:val="20"/>
        </w:rPr>
      </w:pPr>
    </w:p>
    <w:p w14:paraId="76C6469D" w14:textId="77777777" w:rsidR="005704FD" w:rsidRPr="00ED5C7F" w:rsidRDefault="005704FD" w:rsidP="00D474AD">
      <w:pPr>
        <w:pStyle w:val="BodyText"/>
        <w:rPr>
          <w:rFonts w:cs="Arial"/>
          <w:sz w:val="19"/>
        </w:rPr>
      </w:pPr>
    </w:p>
    <w:sectPr w:rsidR="005704FD" w:rsidRPr="00ED5C7F" w:rsidSect="001D3257">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39C3" w14:textId="77777777" w:rsidR="00A042DF" w:rsidRDefault="00A042DF" w:rsidP="00510FCA">
      <w:r>
        <w:separator/>
      </w:r>
    </w:p>
  </w:endnote>
  <w:endnote w:type="continuationSeparator" w:id="0">
    <w:p w14:paraId="78F25F96" w14:textId="77777777" w:rsidR="00A042DF" w:rsidRDefault="00A042DF"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6926" w14:textId="77777777" w:rsidR="00F128ED" w:rsidRDefault="00F12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134" w14:textId="69A2500C"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5357F7">
      <w:rPr>
        <w:rFonts w:cs="Arial"/>
        <w:sz w:val="16"/>
        <w:szCs w:val="16"/>
      </w:rPr>
      <w:t>June</w:t>
    </w:r>
    <w:r w:rsidR="008D25EE" w:rsidRPr="00A97225">
      <w:rPr>
        <w:rFonts w:cs="Arial"/>
        <w:sz w:val="16"/>
        <w:szCs w:val="16"/>
      </w:rPr>
      <w:t xml:space="preserve"> 2023</w:t>
    </w:r>
  </w:p>
  <w:p w14:paraId="1B2E47EF" w14:textId="1467305C"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5357F7">
      <w:rPr>
        <w:rFonts w:cs="Arial"/>
        <w:sz w:val="16"/>
        <w:szCs w:val="16"/>
      </w:rPr>
      <w:t>June</w:t>
    </w:r>
    <w:r w:rsidR="008D25EE" w:rsidRPr="00A97225">
      <w:rPr>
        <w:rFonts w:cs="Arial"/>
        <w:sz w:val="16"/>
        <w:szCs w:val="16"/>
      </w:rPr>
      <w:t xml:space="preserve"> 2024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DD8E" w14:textId="77777777" w:rsidR="00F128ED" w:rsidRDefault="00F1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891E2" w14:textId="77777777" w:rsidR="00A042DF" w:rsidRDefault="00A042DF" w:rsidP="00510FCA">
      <w:r>
        <w:separator/>
      </w:r>
    </w:p>
  </w:footnote>
  <w:footnote w:type="continuationSeparator" w:id="0">
    <w:p w14:paraId="4C954213" w14:textId="77777777" w:rsidR="00A042DF" w:rsidRDefault="00A042DF"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8CC2" w14:textId="77777777" w:rsidR="00F128ED" w:rsidRDefault="00F12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50D980"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AE41" w14:textId="77777777" w:rsidR="00F128ED" w:rsidRDefault="00F12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43DA" w14:textId="5F4BF3B2" w:rsidR="00134B43" w:rsidRDefault="00A56DF0" w:rsidP="00030350">
    <w:pPr>
      <w:pStyle w:val="Header"/>
      <w:tabs>
        <w:tab w:val="clear" w:pos="9026"/>
        <w:tab w:val="right" w:pos="10632"/>
      </w:tabs>
      <w:jc w:val="both"/>
      <w:rPr>
        <w:noProof/>
      </w:rPr>
    </w:pPr>
    <w:r>
      <w:rPr>
        <w:rFonts w:cs="Arial"/>
        <w:noProof/>
        <w:sz w:val="20"/>
        <w:lang w:val="en-GB" w:eastAsia="en-GB"/>
      </w:rPr>
      <w:drawing>
        <wp:anchor distT="0" distB="0" distL="114300" distR="114300" simplePos="0" relativeHeight="251664384" behindDoc="0" locked="0" layoutInCell="1" allowOverlap="1" wp14:anchorId="6C2F1DC0" wp14:editId="31FF2669">
          <wp:simplePos x="0" y="0"/>
          <wp:positionH relativeFrom="margin">
            <wp:posOffset>9525</wp:posOffset>
          </wp:positionH>
          <wp:positionV relativeFrom="paragraph">
            <wp:posOffset>121285</wp:posOffset>
          </wp:positionV>
          <wp:extent cx="1677600" cy="608400"/>
          <wp:effectExtent l="0" t="0" r="0" b="1270"/>
          <wp:wrapNone/>
          <wp:docPr id="1696854424" name="Picture 1696854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084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3D0D837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F8C94A"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00B14140">
      <w:rPr>
        <w:noProof/>
      </w:rPr>
      <w:t xml:space="preserve">                                                    </w:t>
    </w:r>
    <w:r w:rsidR="001F1939">
      <w:rPr>
        <w:noProof/>
      </w:rPr>
      <w:t xml:space="preserve">                                   </w:t>
    </w:r>
    <w:r>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1F921B29">
          <wp:extent cx="1081474" cy="930275"/>
          <wp:effectExtent l="0" t="0" r="4445" b="3175"/>
          <wp:docPr id="1758709647" name="Picture 17587096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34237"/>
                  </a:xfrm>
                  <a:prstGeom prst="rect">
                    <a:avLst/>
                  </a:prstGeom>
                </pic:spPr>
              </pic:pic>
            </a:graphicData>
          </a:graphic>
        </wp:inline>
      </w:drawing>
    </w:r>
  </w:p>
  <w:p w14:paraId="7F4A6934" w14:textId="77777777"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ACORN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7"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6"/>
  </w:num>
  <w:num w:numId="4">
    <w:abstractNumId w:val="1"/>
  </w:num>
  <w:num w:numId="5">
    <w:abstractNumId w:val="2"/>
  </w:num>
  <w:num w:numId="6">
    <w:abstractNumId w:val="14"/>
  </w:num>
  <w:num w:numId="7">
    <w:abstractNumId w:val="21"/>
  </w:num>
  <w:num w:numId="8">
    <w:abstractNumId w:val="19"/>
  </w:num>
  <w:num w:numId="9">
    <w:abstractNumId w:val="12"/>
  </w:num>
  <w:num w:numId="10">
    <w:abstractNumId w:val="0"/>
  </w:num>
  <w:num w:numId="11">
    <w:abstractNumId w:val="17"/>
  </w:num>
  <w:num w:numId="12">
    <w:abstractNumId w:val="4"/>
  </w:num>
  <w:num w:numId="13">
    <w:abstractNumId w:val="15"/>
  </w:num>
  <w:num w:numId="14">
    <w:abstractNumId w:val="13"/>
  </w:num>
  <w:num w:numId="15">
    <w:abstractNumId w:val="7"/>
  </w:num>
  <w:num w:numId="16">
    <w:abstractNumId w:val="5"/>
  </w:num>
  <w:num w:numId="17">
    <w:abstractNumId w:val="6"/>
  </w:num>
  <w:num w:numId="18">
    <w:abstractNumId w:val="11"/>
  </w:num>
  <w:num w:numId="19">
    <w:abstractNumId w:val="10"/>
  </w:num>
  <w:num w:numId="20">
    <w:abstractNumId w:val="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9080A"/>
    <w:rsid w:val="000A06A6"/>
    <w:rsid w:val="000A06CA"/>
    <w:rsid w:val="000B46A5"/>
    <w:rsid w:val="000B641E"/>
    <w:rsid w:val="000C72EE"/>
    <w:rsid w:val="000C78FE"/>
    <w:rsid w:val="000D4627"/>
    <w:rsid w:val="000D4AAD"/>
    <w:rsid w:val="000D6F7E"/>
    <w:rsid w:val="000D7C20"/>
    <w:rsid w:val="000E293F"/>
    <w:rsid w:val="000E4632"/>
    <w:rsid w:val="000E489D"/>
    <w:rsid w:val="000E4C30"/>
    <w:rsid w:val="000E544C"/>
    <w:rsid w:val="000F34D1"/>
    <w:rsid w:val="000F4294"/>
    <w:rsid w:val="000F7E82"/>
    <w:rsid w:val="001008FD"/>
    <w:rsid w:val="00102DD2"/>
    <w:rsid w:val="00103464"/>
    <w:rsid w:val="00103C2B"/>
    <w:rsid w:val="00103D30"/>
    <w:rsid w:val="00104177"/>
    <w:rsid w:val="00110006"/>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60A7"/>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422B"/>
    <w:rsid w:val="00235197"/>
    <w:rsid w:val="00236DB9"/>
    <w:rsid w:val="00240115"/>
    <w:rsid w:val="00240437"/>
    <w:rsid w:val="0024449D"/>
    <w:rsid w:val="0024775B"/>
    <w:rsid w:val="002514ED"/>
    <w:rsid w:val="002573B8"/>
    <w:rsid w:val="00260770"/>
    <w:rsid w:val="00263654"/>
    <w:rsid w:val="00263ACB"/>
    <w:rsid w:val="002652F9"/>
    <w:rsid w:val="00265D3C"/>
    <w:rsid w:val="0028123A"/>
    <w:rsid w:val="002827BD"/>
    <w:rsid w:val="002870FD"/>
    <w:rsid w:val="002871E3"/>
    <w:rsid w:val="002912A6"/>
    <w:rsid w:val="00296F26"/>
    <w:rsid w:val="002A6708"/>
    <w:rsid w:val="002A7B8D"/>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99"/>
    <w:rsid w:val="002F1F8A"/>
    <w:rsid w:val="002F6BFB"/>
    <w:rsid w:val="002F7908"/>
    <w:rsid w:val="002F7FA9"/>
    <w:rsid w:val="00300CCF"/>
    <w:rsid w:val="00301195"/>
    <w:rsid w:val="003025AD"/>
    <w:rsid w:val="0030487F"/>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DD1"/>
    <w:rsid w:val="00367F0D"/>
    <w:rsid w:val="00375046"/>
    <w:rsid w:val="003775BB"/>
    <w:rsid w:val="00383D38"/>
    <w:rsid w:val="0038457A"/>
    <w:rsid w:val="003A04FE"/>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C61AF"/>
    <w:rsid w:val="004D0389"/>
    <w:rsid w:val="004D49D1"/>
    <w:rsid w:val="004D667D"/>
    <w:rsid w:val="004E4B5E"/>
    <w:rsid w:val="004F7604"/>
    <w:rsid w:val="0050063B"/>
    <w:rsid w:val="00510FCA"/>
    <w:rsid w:val="005111E7"/>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816D3"/>
    <w:rsid w:val="005842E9"/>
    <w:rsid w:val="00584B62"/>
    <w:rsid w:val="00585488"/>
    <w:rsid w:val="00587B44"/>
    <w:rsid w:val="0059203B"/>
    <w:rsid w:val="005941F6"/>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0A6A"/>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5162A"/>
    <w:rsid w:val="0066365C"/>
    <w:rsid w:val="00665F65"/>
    <w:rsid w:val="00670E96"/>
    <w:rsid w:val="00674270"/>
    <w:rsid w:val="006749C5"/>
    <w:rsid w:val="006769B2"/>
    <w:rsid w:val="0068203C"/>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D618B"/>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5250"/>
    <w:rsid w:val="007D7948"/>
    <w:rsid w:val="007E4900"/>
    <w:rsid w:val="007E60F8"/>
    <w:rsid w:val="007F296C"/>
    <w:rsid w:val="00801F70"/>
    <w:rsid w:val="008023E7"/>
    <w:rsid w:val="008032B2"/>
    <w:rsid w:val="008056B2"/>
    <w:rsid w:val="0080793A"/>
    <w:rsid w:val="00807BD4"/>
    <w:rsid w:val="00817A9F"/>
    <w:rsid w:val="00820C33"/>
    <w:rsid w:val="008223C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7EC7"/>
    <w:rsid w:val="008825B7"/>
    <w:rsid w:val="008829E6"/>
    <w:rsid w:val="008833BF"/>
    <w:rsid w:val="00885ACA"/>
    <w:rsid w:val="00887D49"/>
    <w:rsid w:val="00891DB9"/>
    <w:rsid w:val="008929DD"/>
    <w:rsid w:val="00893505"/>
    <w:rsid w:val="0089484D"/>
    <w:rsid w:val="008953F6"/>
    <w:rsid w:val="008A30C1"/>
    <w:rsid w:val="008B07CA"/>
    <w:rsid w:val="008B191C"/>
    <w:rsid w:val="008B41CB"/>
    <w:rsid w:val="008B6F97"/>
    <w:rsid w:val="008C2305"/>
    <w:rsid w:val="008C77BF"/>
    <w:rsid w:val="008D25EE"/>
    <w:rsid w:val="008D33AF"/>
    <w:rsid w:val="008E1AD2"/>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7126"/>
    <w:rsid w:val="00987827"/>
    <w:rsid w:val="0099504B"/>
    <w:rsid w:val="00995780"/>
    <w:rsid w:val="009A75B2"/>
    <w:rsid w:val="009A7EA2"/>
    <w:rsid w:val="009B04C4"/>
    <w:rsid w:val="009C093B"/>
    <w:rsid w:val="009C0C42"/>
    <w:rsid w:val="009C2511"/>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42DF"/>
    <w:rsid w:val="00A075E1"/>
    <w:rsid w:val="00A102A4"/>
    <w:rsid w:val="00A14A20"/>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5C43"/>
    <w:rsid w:val="00A86AAB"/>
    <w:rsid w:val="00A879D5"/>
    <w:rsid w:val="00A97225"/>
    <w:rsid w:val="00AA02A8"/>
    <w:rsid w:val="00AA1DC0"/>
    <w:rsid w:val="00AA28EF"/>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4A16"/>
    <w:rsid w:val="00B0791D"/>
    <w:rsid w:val="00B11681"/>
    <w:rsid w:val="00B14140"/>
    <w:rsid w:val="00B1422B"/>
    <w:rsid w:val="00B1619D"/>
    <w:rsid w:val="00B204A5"/>
    <w:rsid w:val="00B23C4E"/>
    <w:rsid w:val="00B2429B"/>
    <w:rsid w:val="00B24B9B"/>
    <w:rsid w:val="00B279F3"/>
    <w:rsid w:val="00B27FE2"/>
    <w:rsid w:val="00B30BE5"/>
    <w:rsid w:val="00B32ED5"/>
    <w:rsid w:val="00B335FC"/>
    <w:rsid w:val="00B34507"/>
    <w:rsid w:val="00B371F5"/>
    <w:rsid w:val="00B41B00"/>
    <w:rsid w:val="00B47703"/>
    <w:rsid w:val="00B501C0"/>
    <w:rsid w:val="00B505CD"/>
    <w:rsid w:val="00B51D7A"/>
    <w:rsid w:val="00B532D6"/>
    <w:rsid w:val="00B5759F"/>
    <w:rsid w:val="00B577A4"/>
    <w:rsid w:val="00B63B22"/>
    <w:rsid w:val="00B63BC6"/>
    <w:rsid w:val="00B64875"/>
    <w:rsid w:val="00B64994"/>
    <w:rsid w:val="00B70471"/>
    <w:rsid w:val="00B762AE"/>
    <w:rsid w:val="00B80B89"/>
    <w:rsid w:val="00B810A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078DC"/>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86967"/>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3A26"/>
    <w:rsid w:val="00D0582E"/>
    <w:rsid w:val="00D07577"/>
    <w:rsid w:val="00D07784"/>
    <w:rsid w:val="00D11423"/>
    <w:rsid w:val="00D12C4D"/>
    <w:rsid w:val="00D17C0D"/>
    <w:rsid w:val="00D20183"/>
    <w:rsid w:val="00D242AA"/>
    <w:rsid w:val="00D242C2"/>
    <w:rsid w:val="00D41137"/>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58C5"/>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7E54"/>
    <w:rsid w:val="00E03727"/>
    <w:rsid w:val="00E05DC2"/>
    <w:rsid w:val="00E1458F"/>
    <w:rsid w:val="00E155E3"/>
    <w:rsid w:val="00E22C5E"/>
    <w:rsid w:val="00E301F3"/>
    <w:rsid w:val="00E30C6F"/>
    <w:rsid w:val="00E311C7"/>
    <w:rsid w:val="00E3535B"/>
    <w:rsid w:val="00E409CF"/>
    <w:rsid w:val="00E41EB3"/>
    <w:rsid w:val="00E42607"/>
    <w:rsid w:val="00E441F6"/>
    <w:rsid w:val="00E452B0"/>
    <w:rsid w:val="00E45BDC"/>
    <w:rsid w:val="00E462B4"/>
    <w:rsid w:val="00E472B1"/>
    <w:rsid w:val="00E47AD1"/>
    <w:rsid w:val="00E529AE"/>
    <w:rsid w:val="00E55EA3"/>
    <w:rsid w:val="00E57111"/>
    <w:rsid w:val="00E74BDD"/>
    <w:rsid w:val="00E7528A"/>
    <w:rsid w:val="00E767EC"/>
    <w:rsid w:val="00E81447"/>
    <w:rsid w:val="00E81EDF"/>
    <w:rsid w:val="00E86700"/>
    <w:rsid w:val="00E918F2"/>
    <w:rsid w:val="00E92740"/>
    <w:rsid w:val="00E9354E"/>
    <w:rsid w:val="00E96B0B"/>
    <w:rsid w:val="00EA1221"/>
    <w:rsid w:val="00EA3773"/>
    <w:rsid w:val="00EA5824"/>
    <w:rsid w:val="00EB25A4"/>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27500"/>
    <w:rsid w:val="00F33997"/>
    <w:rsid w:val="00F34383"/>
    <w:rsid w:val="00F34F4C"/>
    <w:rsid w:val="00F357A3"/>
    <w:rsid w:val="00F357E4"/>
    <w:rsid w:val="00F372C5"/>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819CB"/>
    <w:rsid w:val="00F9301F"/>
    <w:rsid w:val="00F945CC"/>
    <w:rsid w:val="00F95653"/>
    <w:rsid w:val="00F96253"/>
    <w:rsid w:val="00F96818"/>
    <w:rsid w:val="00FA37A0"/>
    <w:rsid w:val="00FA5063"/>
    <w:rsid w:val="00FA7801"/>
    <w:rsid w:val="00FB13DC"/>
    <w:rsid w:val="00FB5D60"/>
    <w:rsid w:val="00FC0234"/>
    <w:rsid w:val="00FC2ABD"/>
    <w:rsid w:val="00FC3F51"/>
    <w:rsid w:val="00FC6368"/>
    <w:rsid w:val="00FC66D2"/>
    <w:rsid w:val="00FD7D61"/>
    <w:rsid w:val="00FE158D"/>
    <w:rsid w:val="00FE270E"/>
    <w:rsid w:val="00FE375F"/>
    <w:rsid w:val="00FE4FDA"/>
    <w:rsid w:val="00FF076D"/>
    <w:rsid w:val="00FF2C6C"/>
    <w:rsid w:val="00FF3405"/>
    <w:rsid w:val="00FF4AE4"/>
    <w:rsid w:val="00FF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800615/Independent_School_Standards-_Guidance_070519.pdf" TargetMode="External"/><Relationship Id="rId26" Type="http://schemas.openxmlformats.org/officeDocument/2006/relationships/hyperlink" Target="https://assets.publishing.service.gov.uk/government/uploads/system/uploads/attachment_data/file/1101454/Keeping_children_safe_in_education_2022.pdf" TargetMode="External"/><Relationship Id="rId3" Type="http://schemas.openxmlformats.org/officeDocument/2006/relationships/styles" Target="styles.xml"/><Relationship Id="rId21" Type="http://schemas.openxmlformats.org/officeDocument/2006/relationships/hyperlink" Target="https://www.legislation.gov.uk/ukpga/2014/6/contents/enact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legislation.gov.uk/uksi/2014/3283/schedule/made"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egislation.gov.uk/ukpga/2011/21/contents/enacted" TargetMode="External"/><Relationship Id="rId29" Type="http://schemas.openxmlformats.org/officeDocument/2006/relationships/hyperlink" Target="https://assets.publishing.service.gov.uk/government/uploads/system/uploads/attachment_data/file/1101597/Behaviour_in_schools_guidance_sept_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ssets.publishing.service.gov.uk/government/uploads/system/uploads/attachment_data/file/1101597/Behaviour_in_schools_guidance_sept_22.pdf" TargetMode="External"/><Relationship Id="rId32"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hyperlink" Target="https://dera.ioe.ac.uk/25117/1/Behaviour_and_Discipline_in_Schools_-_A_guide_for_headteachers_and_School_Staff.pdf" TargetMode="External"/><Relationship Id="rId10" Type="http://schemas.openxmlformats.org/officeDocument/2006/relationships/image" Target="media/image3.png"/><Relationship Id="rId19" Type="http://schemas.openxmlformats.org/officeDocument/2006/relationships/hyperlink" Target="https://www.legislation.gov.uk/ukpga/2010/15/content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gov.uk/government/publications/positive-environments-where-children-can-flourish"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earching-screening-and-confiscation" TargetMode="Externa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A966-9975-4734-A0C7-50C66864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Jade Hallett</cp:lastModifiedBy>
  <cp:revision>2</cp:revision>
  <cp:lastPrinted>2023-03-01T16:47:00Z</cp:lastPrinted>
  <dcterms:created xsi:type="dcterms:W3CDTF">2023-07-05T10:56:00Z</dcterms:created>
  <dcterms:modified xsi:type="dcterms:W3CDTF">2023-07-05T10:56:00Z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